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Srednjesjenanje1-Isticanje1"/>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14220"/>
      </w:tblGrid>
      <w:tr w:rsidR="003D16B0" w:rsidRPr="000C6236" w:rsidTr="006F7B49">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4220" w:type="dxa"/>
            <w:tcBorders>
              <w:bottom w:val="single" w:sz="8" w:space="0" w:color="365F91" w:themeColor="accent1" w:themeShade="BF"/>
            </w:tcBorders>
            <w:shd w:val="clear" w:color="auto" w:fill="95B3D7" w:themeFill="accent1" w:themeFillTint="99"/>
            <w:vAlign w:val="center"/>
          </w:tcPr>
          <w:p w:rsidR="003D16B0" w:rsidRPr="000C6236" w:rsidRDefault="003D16B0" w:rsidP="006F7B49">
            <w:pPr>
              <w:jc w:val="center"/>
              <w:rPr>
                <w:color w:val="auto"/>
                <w:sz w:val="24"/>
                <w:szCs w:val="24"/>
              </w:rPr>
            </w:pPr>
            <w:bookmarkStart w:id="0" w:name="_GoBack"/>
            <w:bookmarkEnd w:id="0"/>
            <w:r w:rsidRPr="000C6236">
              <w:rPr>
                <w:color w:val="auto"/>
                <w:sz w:val="24"/>
                <w:szCs w:val="24"/>
              </w:rPr>
              <w:t>SAVJETOVANJE SA ZAINTERESIRANOM JAVNOŠĆU</w:t>
            </w:r>
          </w:p>
        </w:tc>
      </w:tr>
      <w:tr w:rsidR="003D16B0" w:rsidRPr="000C6236" w:rsidTr="006F7B49">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4220" w:type="dxa"/>
            <w:shd w:val="clear" w:color="auto" w:fill="auto"/>
            <w:vAlign w:val="center"/>
          </w:tcPr>
          <w:p w:rsidR="003D16B0" w:rsidRPr="000C6236" w:rsidRDefault="003D16B0" w:rsidP="00191D37">
            <w:pPr>
              <w:jc w:val="center"/>
              <w:rPr>
                <w:i/>
                <w:sz w:val="24"/>
                <w:szCs w:val="24"/>
              </w:rPr>
            </w:pPr>
            <w:r w:rsidRPr="000C6236">
              <w:rPr>
                <w:i/>
                <w:sz w:val="24"/>
                <w:szCs w:val="24"/>
              </w:rPr>
              <w:t xml:space="preserve">Nacrt prijedloga </w:t>
            </w:r>
            <w:r w:rsidR="00191D37">
              <w:rPr>
                <w:i/>
                <w:sz w:val="24"/>
                <w:szCs w:val="24"/>
              </w:rPr>
              <w:t>zakona o izmjenama i dopunama Zakona o obveznim odnosima, s Konačnim prijedlogom zakona</w:t>
            </w:r>
          </w:p>
        </w:tc>
      </w:tr>
      <w:tr w:rsidR="003D16B0" w:rsidRPr="000C6236" w:rsidTr="006F7B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20" w:type="dxa"/>
            <w:vAlign w:val="center"/>
          </w:tcPr>
          <w:p w:rsidR="003D16B0" w:rsidRPr="00191D37" w:rsidRDefault="003D16B0" w:rsidP="00191D37">
            <w:pPr>
              <w:jc w:val="both"/>
              <w:rPr>
                <w:b w:val="0"/>
              </w:rPr>
            </w:pPr>
            <w:r w:rsidRPr="00191D37">
              <w:rPr>
                <w:b w:val="0"/>
              </w:rPr>
              <w:t xml:space="preserve">Ministarstvo pravosuđa objavljuje objedinjene primjedbe zaprimljene od strane predstavnika zainteresirane javnosti koji su dostavili primjedbe na Nacrt prijedloga </w:t>
            </w:r>
            <w:r w:rsidR="00191D37" w:rsidRPr="00191D37">
              <w:rPr>
                <w:b w:val="0"/>
              </w:rPr>
              <w:t xml:space="preserve">zakona o izmjenama i dopunama Zakona o obveznim odnosima, s Konačnim prijedlogom zakona </w:t>
            </w:r>
            <w:r w:rsidRPr="00191D37">
              <w:rPr>
                <w:b w:val="0"/>
              </w:rPr>
              <w:t xml:space="preserve">putem održanog internetskog javnog savjetovanja provedenog u razdoblju od </w:t>
            </w:r>
            <w:r w:rsidR="00191D37" w:rsidRPr="00191D37">
              <w:rPr>
                <w:b w:val="0"/>
              </w:rPr>
              <w:t>5</w:t>
            </w:r>
            <w:r w:rsidRPr="00191D37">
              <w:rPr>
                <w:b w:val="0"/>
              </w:rPr>
              <w:t xml:space="preserve">. </w:t>
            </w:r>
            <w:r w:rsidR="00191D37" w:rsidRPr="00191D37">
              <w:rPr>
                <w:b w:val="0"/>
              </w:rPr>
              <w:t>svibnja</w:t>
            </w:r>
            <w:r w:rsidR="006F7B49" w:rsidRPr="00191D37">
              <w:rPr>
                <w:b w:val="0"/>
              </w:rPr>
              <w:t xml:space="preserve"> </w:t>
            </w:r>
            <w:r w:rsidRPr="00191D37">
              <w:rPr>
                <w:b w:val="0"/>
              </w:rPr>
              <w:t xml:space="preserve">2015. do </w:t>
            </w:r>
            <w:r w:rsidR="00191D37" w:rsidRPr="00191D37">
              <w:rPr>
                <w:b w:val="0"/>
              </w:rPr>
              <w:t>19</w:t>
            </w:r>
            <w:r w:rsidRPr="00191D37">
              <w:rPr>
                <w:b w:val="0"/>
              </w:rPr>
              <w:t xml:space="preserve">. </w:t>
            </w:r>
            <w:r w:rsidR="00191D37" w:rsidRPr="00191D37">
              <w:rPr>
                <w:b w:val="0"/>
              </w:rPr>
              <w:t>svibnja</w:t>
            </w:r>
            <w:r w:rsidRPr="00191D37">
              <w:rPr>
                <w:b w:val="0"/>
              </w:rPr>
              <w:t xml:space="preserve"> 2015. te očitovanja o prihvaćanju/neprihvaćanju istih.</w:t>
            </w:r>
          </w:p>
        </w:tc>
      </w:tr>
    </w:tbl>
    <w:p w:rsidR="003D16B0" w:rsidRDefault="003D16B0" w:rsidP="003D16B0"/>
    <w:tbl>
      <w:tblPr>
        <w:tblStyle w:val="Reetkatablice"/>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816"/>
        <w:gridCol w:w="2421"/>
        <w:gridCol w:w="2126"/>
        <w:gridCol w:w="4248"/>
        <w:gridCol w:w="4609"/>
      </w:tblGrid>
      <w:tr w:rsidR="003D16B0" w:rsidRPr="000C6236" w:rsidTr="003D16B0">
        <w:tc>
          <w:tcPr>
            <w:tcW w:w="816" w:type="dxa"/>
            <w:shd w:val="clear" w:color="auto" w:fill="DBE5F1" w:themeFill="accent1" w:themeFillTint="33"/>
            <w:vAlign w:val="center"/>
          </w:tcPr>
          <w:p w:rsidR="003D16B0" w:rsidRPr="000C6236" w:rsidRDefault="003D16B0" w:rsidP="006F7B49">
            <w:pPr>
              <w:jc w:val="center"/>
              <w:rPr>
                <w:rFonts w:cstheme="minorHAnsi"/>
              </w:rPr>
            </w:pPr>
            <w:r w:rsidRPr="000C6236">
              <w:rPr>
                <w:rFonts w:cstheme="minorHAnsi"/>
              </w:rPr>
              <w:t>Redni broj</w:t>
            </w:r>
          </w:p>
        </w:tc>
        <w:tc>
          <w:tcPr>
            <w:tcW w:w="2421" w:type="dxa"/>
            <w:shd w:val="clear" w:color="auto" w:fill="DBE5F1" w:themeFill="accent1" w:themeFillTint="33"/>
            <w:vAlign w:val="center"/>
          </w:tcPr>
          <w:p w:rsidR="003D16B0" w:rsidRPr="000C6236" w:rsidRDefault="003D16B0" w:rsidP="006F7B49">
            <w:pPr>
              <w:jc w:val="center"/>
              <w:rPr>
                <w:rFonts w:cstheme="minorHAnsi"/>
              </w:rPr>
            </w:pPr>
            <w:r w:rsidRPr="000C6236">
              <w:rPr>
                <w:rFonts w:cstheme="minorHAnsi"/>
              </w:rPr>
              <w:t>Naziv dionika (pojedinac, organizacija, institucija)</w:t>
            </w:r>
          </w:p>
        </w:tc>
        <w:tc>
          <w:tcPr>
            <w:tcW w:w="2126" w:type="dxa"/>
            <w:shd w:val="clear" w:color="auto" w:fill="DBE5F1" w:themeFill="accent1" w:themeFillTint="33"/>
            <w:vAlign w:val="center"/>
          </w:tcPr>
          <w:p w:rsidR="003D16B0" w:rsidRPr="000C6236" w:rsidRDefault="003D16B0" w:rsidP="006F7B49">
            <w:pPr>
              <w:jc w:val="center"/>
              <w:rPr>
                <w:rFonts w:cstheme="minorHAnsi"/>
              </w:rPr>
            </w:pPr>
            <w:r w:rsidRPr="000C6236">
              <w:rPr>
                <w:rFonts w:cstheme="minorHAnsi"/>
              </w:rPr>
              <w:t>Članak na koji se odnosi primjedba/prijedlog</w:t>
            </w:r>
          </w:p>
        </w:tc>
        <w:tc>
          <w:tcPr>
            <w:tcW w:w="4248" w:type="dxa"/>
            <w:shd w:val="clear" w:color="auto" w:fill="DBE5F1" w:themeFill="accent1" w:themeFillTint="33"/>
            <w:vAlign w:val="center"/>
          </w:tcPr>
          <w:p w:rsidR="003D16B0" w:rsidRPr="000C6236" w:rsidRDefault="003D16B0" w:rsidP="006F7B49">
            <w:pPr>
              <w:jc w:val="center"/>
              <w:rPr>
                <w:rFonts w:cstheme="minorHAnsi"/>
              </w:rPr>
            </w:pPr>
            <w:r w:rsidRPr="000C6236">
              <w:rPr>
                <w:rFonts w:cstheme="minorHAnsi"/>
              </w:rPr>
              <w:t>Tekst primjedbe/prijedloga</w:t>
            </w:r>
          </w:p>
        </w:tc>
        <w:tc>
          <w:tcPr>
            <w:tcW w:w="4609" w:type="dxa"/>
            <w:shd w:val="clear" w:color="auto" w:fill="DBE5F1" w:themeFill="accent1" w:themeFillTint="33"/>
            <w:vAlign w:val="center"/>
          </w:tcPr>
          <w:p w:rsidR="003D16B0" w:rsidRPr="000C6236" w:rsidRDefault="003D16B0" w:rsidP="006F7B49">
            <w:pPr>
              <w:jc w:val="center"/>
              <w:rPr>
                <w:rFonts w:cstheme="minorHAnsi"/>
              </w:rPr>
            </w:pPr>
            <w:r w:rsidRPr="000C6236">
              <w:rPr>
                <w:rFonts w:cstheme="minorHAnsi"/>
              </w:rPr>
              <w:t>Razlog prihvaćanja/neprihvaćanja prijedloga ili primjedbe</w:t>
            </w:r>
          </w:p>
        </w:tc>
      </w:tr>
      <w:tr w:rsidR="003D16B0" w:rsidRPr="000C6236" w:rsidTr="00F7436F">
        <w:trPr>
          <w:trHeight w:val="1984"/>
        </w:trPr>
        <w:tc>
          <w:tcPr>
            <w:tcW w:w="816" w:type="dxa"/>
            <w:vAlign w:val="center"/>
          </w:tcPr>
          <w:p w:rsidR="003D16B0" w:rsidRPr="001E0C72" w:rsidRDefault="003D16B0" w:rsidP="006F7B49">
            <w:pPr>
              <w:rPr>
                <w:rFonts w:ascii="Calibri" w:hAnsi="Calibri" w:cstheme="minorHAnsi"/>
              </w:rPr>
            </w:pPr>
            <w:r w:rsidRPr="001E0C72">
              <w:rPr>
                <w:rFonts w:ascii="Calibri" w:hAnsi="Calibri" w:cstheme="minorHAnsi"/>
              </w:rPr>
              <w:t>1.</w:t>
            </w:r>
          </w:p>
        </w:tc>
        <w:tc>
          <w:tcPr>
            <w:tcW w:w="2421" w:type="dxa"/>
          </w:tcPr>
          <w:p w:rsidR="00D602D7" w:rsidRDefault="00D602D7" w:rsidP="00F7436F">
            <w:pPr>
              <w:rPr>
                <w:rFonts w:ascii="Calibri" w:hAnsi="Calibri" w:cstheme="minorHAnsi"/>
              </w:rPr>
            </w:pPr>
          </w:p>
          <w:p w:rsidR="00D602D7" w:rsidRDefault="00D602D7"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3D16B0" w:rsidRDefault="00D602D7" w:rsidP="00F7436F">
            <w:pPr>
              <w:rPr>
                <w:rFonts w:ascii="Calibri" w:hAnsi="Calibri" w:cstheme="minorHAnsi"/>
              </w:rPr>
            </w:pPr>
            <w:r>
              <w:rPr>
                <w:rFonts w:ascii="Calibri" w:hAnsi="Calibri" w:cstheme="minorHAnsi"/>
              </w:rPr>
              <w:t>Hrvatska udruga banaka</w:t>
            </w: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Pr="001E0C72" w:rsidRDefault="005115F1" w:rsidP="00F7436F">
            <w:pPr>
              <w:rPr>
                <w:rFonts w:ascii="Calibri" w:hAnsi="Calibri" w:cstheme="minorHAnsi"/>
              </w:rPr>
            </w:pPr>
          </w:p>
        </w:tc>
        <w:tc>
          <w:tcPr>
            <w:tcW w:w="2126" w:type="dxa"/>
          </w:tcPr>
          <w:p w:rsidR="00625A6E" w:rsidRPr="00801A76" w:rsidRDefault="00625A6E" w:rsidP="00F7436F">
            <w:pPr>
              <w:rPr>
                <w:rFonts w:eastAsia="Simsun (Founder Extended)" w:cs="Tahoma"/>
              </w:rPr>
            </w:pPr>
          </w:p>
          <w:p w:rsidR="00625A6E" w:rsidRDefault="00625A6E"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r>
              <w:rPr>
                <w:rFonts w:eastAsia="Simsun (Founder Extended)" w:cs="Tahoma"/>
              </w:rPr>
              <w:t>Članak 2.</w:t>
            </w: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8862A8" w:rsidRDefault="008862A8" w:rsidP="00F7436F">
            <w:pPr>
              <w:rPr>
                <w:rFonts w:eastAsia="Simsun (Founder Extended)" w:cs="Tahoma"/>
              </w:rPr>
            </w:pPr>
          </w:p>
          <w:p w:rsidR="00F078BE" w:rsidRDefault="00F078BE" w:rsidP="00F7436F">
            <w:pPr>
              <w:rPr>
                <w:rFonts w:eastAsia="Simsun (Founder Extended)" w:cs="Tahoma"/>
              </w:rPr>
            </w:pPr>
          </w:p>
          <w:p w:rsidR="008862A8" w:rsidRDefault="008862A8" w:rsidP="00F7436F">
            <w:pPr>
              <w:rPr>
                <w:rFonts w:eastAsia="Simsun (Founder Extended)" w:cs="Tahoma"/>
              </w:rPr>
            </w:pPr>
            <w:r>
              <w:rPr>
                <w:rFonts w:eastAsia="Simsun (Founder Extended)" w:cs="Tahoma"/>
              </w:rPr>
              <w:t>Članak 4.</w:t>
            </w:r>
          </w:p>
          <w:p w:rsidR="008862A8" w:rsidRPr="00801A76" w:rsidRDefault="008862A8" w:rsidP="00F7436F">
            <w:pPr>
              <w:rPr>
                <w:rFonts w:eastAsia="Simsun (Founder Extended)" w:cs="Tahoma"/>
              </w:rPr>
            </w:pPr>
          </w:p>
          <w:p w:rsidR="00625A6E" w:rsidRPr="00801A76" w:rsidRDefault="00625A6E" w:rsidP="00F7436F">
            <w:pPr>
              <w:rPr>
                <w:rFonts w:eastAsia="Simsun (Founder Extended)" w:cs="Tahoma"/>
              </w:rPr>
            </w:pPr>
          </w:p>
          <w:p w:rsidR="00625A6E" w:rsidRPr="00801A76" w:rsidRDefault="00625A6E" w:rsidP="00F7436F">
            <w:pPr>
              <w:rPr>
                <w:rFonts w:eastAsia="Simsun (Founder Extended)" w:cs="Tahoma"/>
              </w:rPr>
            </w:pPr>
          </w:p>
          <w:p w:rsidR="00625A6E" w:rsidRPr="00801A76" w:rsidRDefault="00625A6E" w:rsidP="00F7436F">
            <w:pPr>
              <w:rPr>
                <w:rFonts w:eastAsia="Simsun (Founder Extended)" w:cs="Tahoma"/>
              </w:rPr>
            </w:pPr>
          </w:p>
          <w:p w:rsidR="00625A6E" w:rsidRPr="00801A76" w:rsidRDefault="00625A6E" w:rsidP="00F7436F">
            <w:pPr>
              <w:rPr>
                <w:rFonts w:eastAsia="Simsun (Founder Extended)" w:cs="Tahoma"/>
              </w:rPr>
            </w:pPr>
          </w:p>
          <w:p w:rsidR="00625A6E" w:rsidRPr="00801A76" w:rsidRDefault="00625A6E" w:rsidP="00F7436F">
            <w:pPr>
              <w:rPr>
                <w:rFonts w:eastAsia="Simsun (Founder Extended)" w:cs="Tahoma"/>
              </w:rPr>
            </w:pPr>
          </w:p>
          <w:p w:rsidR="00625A6E" w:rsidRPr="00801A76" w:rsidRDefault="00625A6E" w:rsidP="00F7436F">
            <w:pPr>
              <w:rPr>
                <w:rFonts w:eastAsia="Simsun (Founder Extended)" w:cs="Tahoma"/>
              </w:rPr>
            </w:pPr>
          </w:p>
          <w:p w:rsidR="00625A6E" w:rsidRPr="00801A76" w:rsidRDefault="00625A6E" w:rsidP="00F7436F">
            <w:pPr>
              <w:rPr>
                <w:rFonts w:eastAsia="Simsun (Founder Extended)" w:cs="Tahoma"/>
              </w:rPr>
            </w:pPr>
          </w:p>
          <w:p w:rsidR="00625A6E" w:rsidRPr="00801A76" w:rsidRDefault="00625A6E" w:rsidP="00F7436F">
            <w:pPr>
              <w:rPr>
                <w:rFonts w:eastAsia="Simsun (Founder Extended)" w:cs="Tahoma"/>
              </w:rPr>
            </w:pPr>
          </w:p>
          <w:p w:rsidR="00625A6E" w:rsidRPr="00801A76" w:rsidRDefault="00625A6E" w:rsidP="00F7436F">
            <w:pPr>
              <w:rPr>
                <w:rFonts w:eastAsia="Simsun (Founder Extended)" w:cs="Tahoma"/>
              </w:rPr>
            </w:pPr>
          </w:p>
          <w:p w:rsidR="00845B19" w:rsidRDefault="00845B19" w:rsidP="00F7436F">
            <w:pPr>
              <w:rPr>
                <w:rFonts w:eastAsia="Simsun (Founder Extended)" w:cs="Tahoma"/>
              </w:rPr>
            </w:pPr>
          </w:p>
          <w:p w:rsidR="00845B19" w:rsidRDefault="00845B19" w:rsidP="00F7436F">
            <w:pPr>
              <w:rPr>
                <w:rFonts w:eastAsia="Simsun (Founder Extended)" w:cs="Tahoma"/>
              </w:rPr>
            </w:pPr>
          </w:p>
          <w:p w:rsidR="00845B19" w:rsidRDefault="00845B19" w:rsidP="00F7436F">
            <w:pPr>
              <w:rPr>
                <w:rFonts w:eastAsia="Simsun (Founder Extended)" w:cs="Tahoma"/>
              </w:rPr>
            </w:pPr>
          </w:p>
          <w:p w:rsidR="00845B19" w:rsidRDefault="00845B19" w:rsidP="00F7436F">
            <w:pPr>
              <w:rPr>
                <w:rFonts w:eastAsia="Simsun (Founder Extended)" w:cs="Tahoma"/>
              </w:rPr>
            </w:pPr>
          </w:p>
          <w:p w:rsidR="00845B19" w:rsidRDefault="00845B19" w:rsidP="00F7436F">
            <w:pPr>
              <w:rPr>
                <w:rFonts w:eastAsia="Simsun (Founder Extended)" w:cs="Tahoma"/>
              </w:rPr>
            </w:pPr>
          </w:p>
          <w:p w:rsidR="00845B19" w:rsidRDefault="00845B19" w:rsidP="00F7436F">
            <w:pPr>
              <w:rPr>
                <w:rFonts w:eastAsia="Simsun (Founder Extended)" w:cs="Tahoma"/>
              </w:rPr>
            </w:pPr>
          </w:p>
          <w:p w:rsidR="00625A6E" w:rsidRPr="00801A76" w:rsidRDefault="00625A6E" w:rsidP="00F7436F">
            <w:pPr>
              <w:rPr>
                <w:rFonts w:eastAsia="Simsun (Founder Extended)" w:cs="Tahoma"/>
              </w:rPr>
            </w:pPr>
          </w:p>
          <w:p w:rsidR="00625A6E" w:rsidRPr="00801A76" w:rsidRDefault="00625A6E" w:rsidP="00F7436F">
            <w:pPr>
              <w:rPr>
                <w:rFonts w:eastAsia="Simsun (Founder Extended)" w:cs="Tahoma"/>
              </w:rPr>
            </w:pPr>
          </w:p>
          <w:p w:rsidR="00625A6E" w:rsidRPr="00801A76" w:rsidRDefault="00625A6E" w:rsidP="00F7436F">
            <w:pPr>
              <w:rPr>
                <w:rFonts w:eastAsia="Simsun (Founder Extended)" w:cs="Tahoma"/>
              </w:rPr>
            </w:pPr>
          </w:p>
          <w:p w:rsidR="00625A6E" w:rsidRPr="00801A76" w:rsidRDefault="00625A6E" w:rsidP="00F7436F">
            <w:pPr>
              <w:rPr>
                <w:rFonts w:eastAsia="Simsun (Founder Extended)" w:cs="Tahoma"/>
              </w:rPr>
            </w:pPr>
          </w:p>
          <w:p w:rsidR="00625A6E" w:rsidRPr="00801A76" w:rsidRDefault="00625A6E" w:rsidP="00F7436F">
            <w:pPr>
              <w:rPr>
                <w:rFonts w:eastAsia="Simsun (Founder Extended)" w:cs="Tahoma"/>
              </w:rPr>
            </w:pPr>
          </w:p>
          <w:p w:rsidR="00625A6E" w:rsidRPr="00801A76" w:rsidRDefault="00625A6E" w:rsidP="00F7436F">
            <w:pPr>
              <w:rPr>
                <w:rFonts w:eastAsia="Simsun (Founder Extended)" w:cs="Tahoma"/>
              </w:rPr>
            </w:pPr>
          </w:p>
          <w:p w:rsidR="00625A6E" w:rsidRPr="00801A76" w:rsidRDefault="00625A6E" w:rsidP="00F7436F">
            <w:pPr>
              <w:rPr>
                <w:rFonts w:eastAsia="Simsun (Founder Extended)" w:cs="Tahoma"/>
              </w:rPr>
            </w:pPr>
          </w:p>
          <w:p w:rsidR="00625A6E" w:rsidRPr="00801A76" w:rsidRDefault="00625A6E" w:rsidP="00F7436F">
            <w:pPr>
              <w:rPr>
                <w:rFonts w:eastAsia="Simsun (Founder Extended)" w:cs="Tahoma"/>
              </w:rPr>
            </w:pPr>
          </w:p>
          <w:p w:rsidR="00625A6E" w:rsidRPr="00801A76" w:rsidRDefault="00625A6E" w:rsidP="00F7436F">
            <w:pPr>
              <w:rPr>
                <w:rFonts w:eastAsia="Simsun (Founder Extended)" w:cs="Tahoma"/>
              </w:rPr>
            </w:pPr>
          </w:p>
          <w:p w:rsidR="00625A6E" w:rsidRPr="00801A76" w:rsidRDefault="00625A6E" w:rsidP="00F7436F">
            <w:pPr>
              <w:rPr>
                <w:rFonts w:eastAsia="Simsun (Founder Extended)" w:cs="Tahoma"/>
              </w:rPr>
            </w:pPr>
          </w:p>
          <w:p w:rsidR="00625A6E" w:rsidRPr="00801A76" w:rsidRDefault="00625A6E" w:rsidP="00F7436F">
            <w:pPr>
              <w:rPr>
                <w:rFonts w:eastAsia="Simsun (Founder Extended)" w:cs="Tahoma"/>
              </w:rPr>
            </w:pPr>
          </w:p>
          <w:p w:rsidR="00625A6E" w:rsidRPr="00801A76" w:rsidRDefault="00625A6E" w:rsidP="00F7436F">
            <w:pPr>
              <w:rPr>
                <w:rFonts w:eastAsia="Simsun (Founder Extended)" w:cs="Tahoma"/>
              </w:rPr>
            </w:pPr>
          </w:p>
          <w:p w:rsidR="00625A6E" w:rsidRPr="00801A76" w:rsidRDefault="00625A6E" w:rsidP="00F7436F">
            <w:pPr>
              <w:rPr>
                <w:rFonts w:eastAsia="Simsun (Founder Extended)" w:cs="Tahoma"/>
              </w:rPr>
            </w:pPr>
          </w:p>
          <w:p w:rsidR="00625A6E" w:rsidRPr="00801A76" w:rsidRDefault="00625A6E" w:rsidP="00F7436F">
            <w:pPr>
              <w:rPr>
                <w:rFonts w:cstheme="minorHAnsi"/>
              </w:rPr>
            </w:pPr>
          </w:p>
        </w:tc>
        <w:tc>
          <w:tcPr>
            <w:tcW w:w="4248" w:type="dxa"/>
          </w:tcPr>
          <w:p w:rsidR="00845B19" w:rsidRDefault="00845B19" w:rsidP="00801A76">
            <w:pPr>
              <w:pStyle w:val="Podnoje"/>
              <w:jc w:val="both"/>
              <w:rPr>
                <w:rFonts w:asciiTheme="minorHAnsi" w:hAnsiTheme="minorHAnsi"/>
                <w:sz w:val="22"/>
                <w:szCs w:val="22"/>
                <w:lang w:val="hr-HR"/>
              </w:rPr>
            </w:pPr>
          </w:p>
          <w:p w:rsidR="00801A76" w:rsidRPr="00801A76" w:rsidRDefault="00801A76" w:rsidP="00801A76">
            <w:pPr>
              <w:pStyle w:val="Podnoje"/>
              <w:jc w:val="both"/>
              <w:rPr>
                <w:rFonts w:asciiTheme="minorHAnsi" w:hAnsiTheme="minorHAnsi"/>
                <w:sz w:val="22"/>
                <w:szCs w:val="22"/>
                <w:lang w:val="hr-HR"/>
              </w:rPr>
            </w:pPr>
            <w:r w:rsidRPr="00801A76">
              <w:rPr>
                <w:rFonts w:asciiTheme="minorHAnsi" w:hAnsiTheme="minorHAnsi"/>
                <w:sz w:val="22"/>
                <w:szCs w:val="22"/>
                <w:lang w:val="hr-HR"/>
              </w:rPr>
              <w:t>Kao što je HUB iznosio i u prethodnim razgovorima i pisanim materijalima prilikom prošlogodišnjeg prijedloga Zakona o kamatama, sada imamo jedinstvenu priliku za duže vrijeme riješiti pitanje zateznih kamata i ograničenja ugovornih kamatnih stopa na način sukladan europskoj pravnoj stečevini i u skladu s načelima tržišne ekonomije.</w:t>
            </w:r>
          </w:p>
          <w:p w:rsidR="00801A76" w:rsidRPr="00801A76" w:rsidRDefault="00801A76" w:rsidP="00801A76">
            <w:pPr>
              <w:pStyle w:val="Podnoje"/>
              <w:jc w:val="both"/>
              <w:rPr>
                <w:rFonts w:asciiTheme="minorHAnsi" w:hAnsiTheme="minorHAnsi"/>
                <w:sz w:val="22"/>
                <w:szCs w:val="22"/>
                <w:lang w:val="hr-HR"/>
              </w:rPr>
            </w:pPr>
          </w:p>
          <w:p w:rsidR="00801A76" w:rsidRPr="00801A76" w:rsidRDefault="00801A76" w:rsidP="00801A76">
            <w:pPr>
              <w:pStyle w:val="Podnoje"/>
              <w:jc w:val="both"/>
              <w:rPr>
                <w:rFonts w:asciiTheme="minorHAnsi" w:hAnsiTheme="minorHAnsi"/>
                <w:sz w:val="22"/>
                <w:szCs w:val="22"/>
                <w:lang w:val="hr-HR"/>
              </w:rPr>
            </w:pPr>
            <w:r w:rsidRPr="00801A76">
              <w:rPr>
                <w:rFonts w:asciiTheme="minorHAnsi" w:hAnsiTheme="minorHAnsi"/>
                <w:sz w:val="22"/>
                <w:szCs w:val="22"/>
                <w:lang w:val="hr-HR"/>
              </w:rPr>
              <w:t>Me</w:t>
            </w:r>
            <w:r>
              <w:rPr>
                <w:rFonts w:asciiTheme="minorHAnsi" w:hAnsiTheme="minorHAnsi"/>
                <w:sz w:val="22"/>
                <w:szCs w:val="22"/>
                <w:lang w:val="hr-HR"/>
              </w:rPr>
              <w:t>đ</w:t>
            </w:r>
            <w:r w:rsidRPr="00801A76">
              <w:rPr>
                <w:rFonts w:asciiTheme="minorHAnsi" w:hAnsiTheme="minorHAnsi"/>
                <w:sz w:val="22"/>
                <w:szCs w:val="22"/>
                <w:lang w:val="hr-HR"/>
              </w:rPr>
              <w:t>utim, u ovom prijedlogu izmjena ZOO, opet se pokušavaju riješiti četiri razne stvari jednim propisom.</w:t>
            </w:r>
          </w:p>
          <w:p w:rsidR="00801A76" w:rsidRPr="00801A76" w:rsidRDefault="00801A76" w:rsidP="00801A76">
            <w:pPr>
              <w:pStyle w:val="Podnoje"/>
              <w:rPr>
                <w:rFonts w:asciiTheme="minorHAnsi" w:hAnsiTheme="minorHAnsi"/>
                <w:sz w:val="22"/>
                <w:szCs w:val="22"/>
                <w:lang w:val="hr-HR"/>
              </w:rPr>
            </w:pPr>
          </w:p>
          <w:p w:rsidR="00801A76" w:rsidRPr="00801A76" w:rsidRDefault="00801A76" w:rsidP="00801A76">
            <w:pPr>
              <w:pStyle w:val="Podnoje"/>
              <w:rPr>
                <w:rFonts w:asciiTheme="minorHAnsi" w:hAnsiTheme="minorHAnsi"/>
                <w:sz w:val="22"/>
                <w:szCs w:val="22"/>
                <w:lang w:val="hr-HR"/>
              </w:rPr>
            </w:pPr>
            <w:r w:rsidRPr="00801A76">
              <w:rPr>
                <w:rFonts w:asciiTheme="minorHAnsi" w:hAnsiTheme="minorHAnsi"/>
                <w:sz w:val="22"/>
                <w:szCs w:val="22"/>
                <w:lang w:val="hr-HR"/>
              </w:rPr>
              <w:t>Radi se o:</w:t>
            </w:r>
          </w:p>
          <w:p w:rsidR="00801A76" w:rsidRPr="00801A76" w:rsidRDefault="00801A76" w:rsidP="00801A76">
            <w:pPr>
              <w:pStyle w:val="Podnoje"/>
              <w:numPr>
                <w:ilvl w:val="0"/>
                <w:numId w:val="2"/>
              </w:numPr>
              <w:rPr>
                <w:rFonts w:asciiTheme="minorHAnsi" w:hAnsiTheme="minorHAnsi"/>
                <w:sz w:val="22"/>
                <w:szCs w:val="22"/>
                <w:lang w:val="hr-HR"/>
              </w:rPr>
            </w:pPr>
            <w:r w:rsidRPr="00801A76">
              <w:rPr>
                <w:rFonts w:asciiTheme="minorHAnsi" w:hAnsiTheme="minorHAnsi"/>
                <w:sz w:val="22"/>
                <w:szCs w:val="22"/>
                <w:lang w:val="hr-HR"/>
              </w:rPr>
              <w:t>zakonskoj zateznoj kamati za pravne osobe (</w:t>
            </w:r>
            <w:proofErr w:type="spellStart"/>
            <w:r w:rsidRPr="00801A76">
              <w:rPr>
                <w:rFonts w:asciiTheme="minorHAnsi" w:hAnsiTheme="minorHAnsi"/>
                <w:sz w:val="22"/>
                <w:szCs w:val="22"/>
                <w:lang w:val="hr-HR"/>
              </w:rPr>
              <w:t>statutory</w:t>
            </w:r>
            <w:proofErr w:type="spellEnd"/>
            <w:r w:rsidRPr="00801A76">
              <w:rPr>
                <w:rFonts w:asciiTheme="minorHAnsi" w:hAnsiTheme="minorHAnsi"/>
                <w:sz w:val="22"/>
                <w:szCs w:val="22"/>
                <w:lang w:val="hr-HR"/>
              </w:rPr>
              <w:t xml:space="preserve"> late </w:t>
            </w:r>
            <w:proofErr w:type="spellStart"/>
            <w:r w:rsidRPr="00801A76">
              <w:rPr>
                <w:rFonts w:asciiTheme="minorHAnsi" w:hAnsiTheme="minorHAnsi"/>
                <w:sz w:val="22"/>
                <w:szCs w:val="22"/>
                <w:lang w:val="hr-HR"/>
              </w:rPr>
              <w:t>interest</w:t>
            </w:r>
            <w:proofErr w:type="spellEnd"/>
            <w:r w:rsidRPr="00801A76">
              <w:rPr>
                <w:rFonts w:asciiTheme="minorHAnsi" w:hAnsiTheme="minorHAnsi"/>
                <w:sz w:val="22"/>
                <w:szCs w:val="22"/>
                <w:lang w:val="hr-HR"/>
              </w:rPr>
              <w:t xml:space="preserve"> rate)</w:t>
            </w:r>
          </w:p>
          <w:p w:rsidR="00801A76" w:rsidRPr="00801A76" w:rsidRDefault="00801A76" w:rsidP="00801A76">
            <w:pPr>
              <w:pStyle w:val="Podnoje"/>
              <w:numPr>
                <w:ilvl w:val="0"/>
                <w:numId w:val="2"/>
              </w:numPr>
              <w:rPr>
                <w:rFonts w:asciiTheme="minorHAnsi" w:hAnsiTheme="minorHAnsi"/>
                <w:sz w:val="22"/>
                <w:szCs w:val="22"/>
                <w:lang w:val="hr-HR"/>
              </w:rPr>
            </w:pPr>
            <w:r w:rsidRPr="00801A76">
              <w:rPr>
                <w:rFonts w:asciiTheme="minorHAnsi" w:hAnsiTheme="minorHAnsi"/>
                <w:sz w:val="22"/>
                <w:szCs w:val="22"/>
                <w:lang w:val="hr-HR"/>
              </w:rPr>
              <w:t>zateznoj kamati između pravnih osoba</w:t>
            </w:r>
          </w:p>
          <w:p w:rsidR="00801A76" w:rsidRPr="00801A76" w:rsidRDefault="00801A76" w:rsidP="00801A76">
            <w:pPr>
              <w:pStyle w:val="Podnoje"/>
              <w:numPr>
                <w:ilvl w:val="0"/>
                <w:numId w:val="2"/>
              </w:numPr>
              <w:rPr>
                <w:rFonts w:asciiTheme="minorHAnsi" w:hAnsiTheme="minorHAnsi"/>
                <w:sz w:val="22"/>
                <w:szCs w:val="22"/>
                <w:lang w:val="hr-HR"/>
              </w:rPr>
            </w:pPr>
            <w:r w:rsidRPr="00801A76">
              <w:rPr>
                <w:rFonts w:asciiTheme="minorHAnsi" w:hAnsiTheme="minorHAnsi"/>
                <w:sz w:val="22"/>
                <w:szCs w:val="22"/>
                <w:lang w:val="hr-HR"/>
              </w:rPr>
              <w:t xml:space="preserve">zakonskoj zateznoj kamati za </w:t>
            </w:r>
            <w:r w:rsidRPr="00801A76">
              <w:rPr>
                <w:rFonts w:asciiTheme="minorHAnsi" w:hAnsiTheme="minorHAnsi"/>
                <w:sz w:val="22"/>
                <w:szCs w:val="22"/>
                <w:lang w:val="hr-HR"/>
              </w:rPr>
              <w:lastRenderedPageBreak/>
              <w:t>potrošače</w:t>
            </w:r>
          </w:p>
          <w:p w:rsidR="00801A76" w:rsidRPr="00801A76" w:rsidRDefault="00801A76" w:rsidP="00801A76">
            <w:pPr>
              <w:pStyle w:val="Podnoje"/>
              <w:numPr>
                <w:ilvl w:val="0"/>
                <w:numId w:val="2"/>
              </w:numPr>
              <w:rPr>
                <w:rFonts w:asciiTheme="minorHAnsi" w:hAnsiTheme="minorHAnsi"/>
                <w:sz w:val="22"/>
                <w:szCs w:val="22"/>
                <w:lang w:val="hr-HR"/>
              </w:rPr>
            </w:pPr>
            <w:r w:rsidRPr="00801A76">
              <w:rPr>
                <w:rFonts w:asciiTheme="minorHAnsi" w:hAnsiTheme="minorHAnsi"/>
                <w:sz w:val="22"/>
                <w:szCs w:val="22"/>
                <w:lang w:val="hr-HR"/>
              </w:rPr>
              <w:t>ugovornoj kamati, odnosno njenom ograničavanju</w:t>
            </w:r>
          </w:p>
          <w:p w:rsidR="00801A76" w:rsidRPr="00801A76" w:rsidRDefault="00801A76" w:rsidP="00801A76">
            <w:pPr>
              <w:pStyle w:val="Podnoje"/>
              <w:rPr>
                <w:rFonts w:asciiTheme="minorHAnsi" w:hAnsiTheme="minorHAnsi"/>
                <w:sz w:val="22"/>
                <w:szCs w:val="22"/>
                <w:lang w:val="hr-HR"/>
              </w:rPr>
            </w:pPr>
          </w:p>
          <w:p w:rsidR="00801A76" w:rsidRPr="00801A76" w:rsidRDefault="00801A76" w:rsidP="00801A76">
            <w:pPr>
              <w:pStyle w:val="Podnoje"/>
              <w:jc w:val="both"/>
              <w:rPr>
                <w:rFonts w:asciiTheme="minorHAnsi" w:hAnsiTheme="minorHAnsi"/>
                <w:sz w:val="22"/>
                <w:szCs w:val="22"/>
                <w:lang w:val="hr-HR"/>
              </w:rPr>
            </w:pPr>
            <w:r w:rsidRPr="00A95726">
              <w:rPr>
                <w:rFonts w:asciiTheme="minorHAnsi" w:hAnsiTheme="minorHAnsi"/>
                <w:bCs/>
                <w:sz w:val="22"/>
                <w:szCs w:val="22"/>
                <w:lang w:val="hr-HR"/>
              </w:rPr>
              <w:t>1. Zakonska zatezna kamata za pravne osobe</w:t>
            </w:r>
            <w:r w:rsidRPr="00801A76">
              <w:rPr>
                <w:rFonts w:asciiTheme="minorHAnsi" w:hAnsiTheme="minorHAnsi"/>
                <w:b/>
                <w:bCs/>
                <w:sz w:val="22"/>
                <w:szCs w:val="22"/>
                <w:lang w:val="hr-HR"/>
              </w:rPr>
              <w:t xml:space="preserve"> </w:t>
            </w:r>
            <w:r w:rsidRPr="00801A76">
              <w:rPr>
                <w:rFonts w:asciiTheme="minorHAnsi" w:hAnsiTheme="minorHAnsi"/>
                <w:sz w:val="22"/>
                <w:szCs w:val="22"/>
                <w:lang w:val="hr-HR"/>
              </w:rPr>
              <w:t xml:space="preserve">je jedino što je potrebno regulirati propisima, jer to zahtijeva direktiva EU o kašnjenjima u plaćanju. Hrvatska ima najvišu stopu, kao posljedicu </w:t>
            </w:r>
            <w:proofErr w:type="spellStart"/>
            <w:r w:rsidRPr="00801A76">
              <w:rPr>
                <w:rFonts w:asciiTheme="minorHAnsi" w:hAnsiTheme="minorHAnsi"/>
                <w:sz w:val="22"/>
                <w:szCs w:val="22"/>
                <w:lang w:val="hr-HR"/>
              </w:rPr>
              <w:t>nes</w:t>
            </w:r>
            <w:proofErr w:type="spellEnd"/>
            <w:r w:rsidRPr="00801A76">
              <w:rPr>
                <w:rFonts w:asciiTheme="minorHAnsi" w:hAnsiTheme="minorHAnsi"/>
                <w:sz w:val="22"/>
                <w:szCs w:val="22"/>
                <w:lang w:val="hr-HR"/>
              </w:rPr>
              <w:t>(p)</w:t>
            </w:r>
            <w:proofErr w:type="spellStart"/>
            <w:r w:rsidRPr="00801A76">
              <w:rPr>
                <w:rFonts w:asciiTheme="minorHAnsi" w:hAnsiTheme="minorHAnsi"/>
                <w:sz w:val="22"/>
                <w:szCs w:val="22"/>
                <w:lang w:val="hr-HR"/>
              </w:rPr>
              <w:t>retnih</w:t>
            </w:r>
            <w:proofErr w:type="spellEnd"/>
            <w:r w:rsidRPr="00801A76">
              <w:rPr>
                <w:rFonts w:asciiTheme="minorHAnsi" w:hAnsiTheme="minorHAnsi"/>
                <w:sz w:val="22"/>
                <w:szCs w:val="22"/>
                <w:lang w:val="hr-HR"/>
              </w:rPr>
              <w:t xml:space="preserve"> rješenja u prošlosti, no to se danas može riješiti na primjeren način, koji će dovesti do njenog smanjenja na razinu 8-10% kao što imaju druge zemlje članice.</w:t>
            </w:r>
          </w:p>
          <w:p w:rsidR="00801A76" w:rsidRPr="00801A76" w:rsidRDefault="00801A76" w:rsidP="00801A76">
            <w:pPr>
              <w:pStyle w:val="Podnoje"/>
              <w:jc w:val="both"/>
              <w:rPr>
                <w:rFonts w:asciiTheme="minorHAnsi" w:hAnsiTheme="minorHAnsi"/>
                <w:sz w:val="22"/>
                <w:szCs w:val="22"/>
                <w:lang w:val="hr-HR"/>
              </w:rPr>
            </w:pPr>
          </w:p>
          <w:p w:rsidR="00801A76" w:rsidRDefault="00801A76" w:rsidP="00801A76">
            <w:pPr>
              <w:pStyle w:val="Podnoje"/>
              <w:jc w:val="both"/>
              <w:rPr>
                <w:rFonts w:asciiTheme="minorHAnsi" w:hAnsiTheme="minorHAnsi"/>
                <w:sz w:val="22"/>
                <w:szCs w:val="22"/>
                <w:lang w:val="hr-HR"/>
              </w:rPr>
            </w:pPr>
            <w:r w:rsidRPr="00801A76">
              <w:rPr>
                <w:rFonts w:asciiTheme="minorHAnsi" w:hAnsiTheme="minorHAnsi"/>
                <w:sz w:val="22"/>
                <w:szCs w:val="22"/>
                <w:lang w:val="hr-HR"/>
              </w:rPr>
              <w:t xml:space="preserve">Ovdje je potrebno napomenuti da se ova stopa uglavnom ne odnosi na financijske institucije, nego na poslovanje između pravnih osoba, uključivo državu i služi da </w:t>
            </w:r>
            <w:r w:rsidRPr="00A95726">
              <w:rPr>
                <w:rFonts w:asciiTheme="minorHAnsi" w:hAnsiTheme="minorHAnsi"/>
                <w:bCs/>
                <w:sz w:val="22"/>
                <w:szCs w:val="22"/>
                <w:lang w:val="hr-HR"/>
              </w:rPr>
              <w:t>zaštiti vjerovnike u slučajevima kad u ugovoru nije drukčije specificirano</w:t>
            </w:r>
            <w:r w:rsidRPr="00A95726">
              <w:rPr>
                <w:rFonts w:asciiTheme="minorHAnsi" w:hAnsiTheme="minorHAnsi"/>
                <w:sz w:val="22"/>
                <w:szCs w:val="22"/>
                <w:lang w:val="hr-HR"/>
              </w:rPr>
              <w:t>.</w:t>
            </w:r>
            <w:r w:rsidRPr="00801A76">
              <w:rPr>
                <w:rFonts w:asciiTheme="minorHAnsi" w:hAnsiTheme="minorHAnsi"/>
                <w:sz w:val="22"/>
                <w:szCs w:val="22"/>
                <w:lang w:val="hr-HR"/>
              </w:rPr>
              <w:t xml:space="preserve"> Dakle, budući da postoje zakonski rokovi plaćanja (sukladno direktivi), niti oni niti zatezna kamata se u pravilu ne stavljaju u ugovore između dobavljača i kupca, nego se poštuje rok od 30 dana, a  za svako kašnjenje primjenjuje se zakonska zatezna kamata.</w:t>
            </w:r>
          </w:p>
          <w:p w:rsidR="00A95726" w:rsidRDefault="00A95726" w:rsidP="00801A76">
            <w:pPr>
              <w:pStyle w:val="Podnoje"/>
              <w:jc w:val="both"/>
              <w:rPr>
                <w:rFonts w:asciiTheme="minorHAnsi" w:hAnsiTheme="minorHAnsi"/>
                <w:sz w:val="22"/>
                <w:szCs w:val="22"/>
                <w:lang w:val="hr-HR"/>
              </w:rPr>
            </w:pPr>
          </w:p>
          <w:p w:rsidR="004E5357" w:rsidRPr="00801A76" w:rsidRDefault="004E5357" w:rsidP="00801A76">
            <w:pPr>
              <w:pStyle w:val="Podnoje"/>
              <w:jc w:val="both"/>
              <w:rPr>
                <w:rFonts w:asciiTheme="minorHAnsi" w:hAnsiTheme="minorHAnsi"/>
                <w:sz w:val="22"/>
                <w:szCs w:val="22"/>
                <w:lang w:val="hr-HR"/>
              </w:rPr>
            </w:pPr>
          </w:p>
          <w:p w:rsidR="00801A76" w:rsidRPr="00801A76" w:rsidRDefault="00801A76" w:rsidP="00801A76">
            <w:pPr>
              <w:pStyle w:val="Podnoje"/>
              <w:jc w:val="both"/>
              <w:rPr>
                <w:rFonts w:asciiTheme="minorHAnsi" w:hAnsiTheme="minorHAnsi"/>
                <w:sz w:val="22"/>
                <w:szCs w:val="22"/>
                <w:lang w:val="hr-HR"/>
              </w:rPr>
            </w:pPr>
            <w:r w:rsidRPr="00801A76">
              <w:rPr>
                <w:rFonts w:asciiTheme="minorHAnsi" w:hAnsiTheme="minorHAnsi"/>
                <w:sz w:val="22"/>
                <w:szCs w:val="22"/>
                <w:lang w:val="hr-HR"/>
              </w:rPr>
              <w:t xml:space="preserve">2. </w:t>
            </w:r>
            <w:r w:rsidRPr="00A95726">
              <w:rPr>
                <w:rFonts w:asciiTheme="minorHAnsi" w:hAnsiTheme="minorHAnsi"/>
                <w:bCs/>
                <w:sz w:val="22"/>
                <w:szCs w:val="22"/>
                <w:lang w:val="hr-HR"/>
              </w:rPr>
              <w:t>Zatezna kamata</w:t>
            </w:r>
            <w:r w:rsidRPr="00801A76">
              <w:rPr>
                <w:rFonts w:asciiTheme="minorHAnsi" w:hAnsiTheme="minorHAnsi"/>
                <w:sz w:val="22"/>
                <w:szCs w:val="22"/>
                <w:lang w:val="hr-HR"/>
              </w:rPr>
              <w:t xml:space="preserve"> se inače može slobodno ugovarati između </w:t>
            </w:r>
            <w:r w:rsidRPr="00A95726">
              <w:rPr>
                <w:rFonts w:asciiTheme="minorHAnsi" w:hAnsiTheme="minorHAnsi"/>
                <w:bCs/>
                <w:sz w:val="22"/>
                <w:szCs w:val="22"/>
                <w:lang w:val="hr-HR"/>
              </w:rPr>
              <w:t>pravnih osoba</w:t>
            </w:r>
            <w:r w:rsidRPr="00801A76">
              <w:rPr>
                <w:rFonts w:asciiTheme="minorHAnsi" w:hAnsiTheme="minorHAnsi"/>
                <w:sz w:val="22"/>
                <w:szCs w:val="22"/>
                <w:lang w:val="hr-HR"/>
              </w:rPr>
              <w:t xml:space="preserve">, i ona u pravilu nije limitirana, osim na nekim razinama (višestrukima od zakonske zatezne kamate), da se izbjegne lihvarenje, a njena </w:t>
            </w:r>
            <w:r w:rsidRPr="00801A76">
              <w:rPr>
                <w:rFonts w:asciiTheme="minorHAnsi" w:hAnsiTheme="minorHAnsi"/>
                <w:sz w:val="22"/>
                <w:szCs w:val="22"/>
                <w:lang w:val="hr-HR"/>
              </w:rPr>
              <w:lastRenderedPageBreak/>
              <w:t>visina može dokazati i spremnost kupca da poštuje rokove plaćanja.</w:t>
            </w:r>
          </w:p>
          <w:p w:rsidR="007065FD" w:rsidRDefault="007065FD" w:rsidP="00801A76">
            <w:pPr>
              <w:pStyle w:val="Podnoje"/>
              <w:jc w:val="both"/>
              <w:rPr>
                <w:rFonts w:asciiTheme="minorHAnsi" w:hAnsiTheme="minorHAnsi"/>
                <w:sz w:val="22"/>
                <w:szCs w:val="22"/>
                <w:lang w:val="hr-HR"/>
              </w:rPr>
            </w:pPr>
          </w:p>
          <w:p w:rsidR="007065FD" w:rsidRPr="00801A76" w:rsidRDefault="007065FD" w:rsidP="00801A76">
            <w:pPr>
              <w:pStyle w:val="Podnoje"/>
              <w:jc w:val="both"/>
              <w:rPr>
                <w:rFonts w:asciiTheme="minorHAnsi" w:hAnsiTheme="minorHAnsi"/>
                <w:sz w:val="22"/>
                <w:szCs w:val="22"/>
                <w:lang w:val="hr-HR"/>
              </w:rPr>
            </w:pPr>
          </w:p>
          <w:p w:rsidR="00801A76" w:rsidRPr="00801A76" w:rsidRDefault="00801A76" w:rsidP="00801A76">
            <w:pPr>
              <w:pStyle w:val="Podnoje"/>
              <w:jc w:val="both"/>
              <w:rPr>
                <w:rFonts w:asciiTheme="minorHAnsi" w:hAnsiTheme="minorHAnsi"/>
                <w:sz w:val="22"/>
                <w:szCs w:val="22"/>
                <w:lang w:val="hr-HR"/>
              </w:rPr>
            </w:pPr>
            <w:r w:rsidRPr="00A95726">
              <w:rPr>
                <w:rFonts w:asciiTheme="minorHAnsi" w:hAnsiTheme="minorHAnsi"/>
                <w:sz w:val="22"/>
                <w:szCs w:val="22"/>
                <w:lang w:val="hr-HR"/>
              </w:rPr>
              <w:t>3</w:t>
            </w:r>
            <w:r w:rsidRPr="008862A8">
              <w:rPr>
                <w:rFonts w:asciiTheme="minorHAnsi" w:hAnsiTheme="minorHAnsi"/>
                <w:sz w:val="22"/>
                <w:szCs w:val="22"/>
                <w:lang w:val="hr-HR"/>
              </w:rPr>
              <w:t xml:space="preserve">. </w:t>
            </w:r>
            <w:r w:rsidR="008862A8">
              <w:rPr>
                <w:rFonts w:asciiTheme="minorHAnsi" w:hAnsiTheme="minorHAnsi"/>
                <w:sz w:val="22"/>
                <w:szCs w:val="22"/>
                <w:lang w:val="hr-HR"/>
              </w:rPr>
              <w:t>Z</w:t>
            </w:r>
            <w:proofErr w:type="spellStart"/>
            <w:r w:rsidR="008862A8" w:rsidRPr="008862A8">
              <w:rPr>
                <w:rFonts w:asciiTheme="minorHAnsi" w:eastAsia="Simsun (Founder Extended)" w:hAnsiTheme="minorHAnsi" w:cs="Tahoma"/>
                <w:sz w:val="22"/>
                <w:szCs w:val="22"/>
              </w:rPr>
              <w:t>akonske</w:t>
            </w:r>
            <w:proofErr w:type="spellEnd"/>
            <w:r w:rsidR="008862A8" w:rsidRPr="008862A8">
              <w:rPr>
                <w:rFonts w:asciiTheme="minorHAnsi" w:eastAsia="Simsun (Founder Extended)" w:hAnsiTheme="minorHAnsi" w:cs="Tahoma"/>
                <w:sz w:val="22"/>
                <w:szCs w:val="22"/>
              </w:rPr>
              <w:t xml:space="preserve"> </w:t>
            </w:r>
            <w:proofErr w:type="spellStart"/>
            <w:r w:rsidR="008862A8" w:rsidRPr="008862A8">
              <w:rPr>
                <w:rFonts w:asciiTheme="minorHAnsi" w:eastAsia="Simsun (Founder Extended)" w:hAnsiTheme="minorHAnsi" w:cs="Tahoma"/>
                <w:sz w:val="22"/>
                <w:szCs w:val="22"/>
              </w:rPr>
              <w:t>zatezne</w:t>
            </w:r>
            <w:proofErr w:type="spellEnd"/>
            <w:r w:rsidR="008862A8" w:rsidRPr="008862A8">
              <w:rPr>
                <w:rFonts w:asciiTheme="minorHAnsi" w:eastAsia="Simsun (Founder Extended)" w:hAnsiTheme="minorHAnsi" w:cs="Tahoma"/>
                <w:sz w:val="22"/>
                <w:szCs w:val="22"/>
              </w:rPr>
              <w:t xml:space="preserve"> </w:t>
            </w:r>
            <w:proofErr w:type="spellStart"/>
            <w:r w:rsidR="008862A8" w:rsidRPr="008862A8">
              <w:rPr>
                <w:rFonts w:asciiTheme="minorHAnsi" w:eastAsia="Simsun (Founder Extended)" w:hAnsiTheme="minorHAnsi" w:cs="Tahoma"/>
                <w:sz w:val="22"/>
                <w:szCs w:val="22"/>
              </w:rPr>
              <w:t>kamate</w:t>
            </w:r>
            <w:proofErr w:type="spellEnd"/>
            <w:r w:rsidR="008862A8" w:rsidRPr="008862A8">
              <w:rPr>
                <w:rFonts w:asciiTheme="minorHAnsi" w:eastAsia="Simsun (Founder Extended)" w:hAnsiTheme="minorHAnsi" w:cs="Tahoma"/>
                <w:sz w:val="22"/>
                <w:szCs w:val="22"/>
              </w:rPr>
              <w:t xml:space="preserve"> za </w:t>
            </w:r>
            <w:proofErr w:type="spellStart"/>
            <w:r w:rsidR="008862A8" w:rsidRPr="008862A8">
              <w:rPr>
                <w:rFonts w:asciiTheme="minorHAnsi" w:eastAsia="Simsun (Founder Extended)" w:hAnsiTheme="minorHAnsi" w:cs="Tahoma"/>
                <w:sz w:val="22"/>
                <w:szCs w:val="22"/>
              </w:rPr>
              <w:t>potrošače</w:t>
            </w:r>
            <w:proofErr w:type="spellEnd"/>
            <w:r w:rsidR="008862A8" w:rsidRPr="008862A8">
              <w:rPr>
                <w:rFonts w:asciiTheme="minorHAnsi" w:eastAsia="Simsun (Founder Extended)" w:hAnsiTheme="minorHAnsi" w:cs="Tahoma"/>
                <w:sz w:val="22"/>
                <w:szCs w:val="22"/>
              </w:rPr>
              <w:t xml:space="preserve">, </w:t>
            </w:r>
            <w:proofErr w:type="spellStart"/>
            <w:r w:rsidR="008862A8" w:rsidRPr="008862A8">
              <w:rPr>
                <w:rFonts w:asciiTheme="minorHAnsi" w:eastAsia="Simsun (Founder Extended)" w:hAnsiTheme="minorHAnsi" w:cs="Tahoma"/>
                <w:sz w:val="22"/>
                <w:szCs w:val="22"/>
              </w:rPr>
              <w:t>stavljaju</w:t>
            </w:r>
            <w:proofErr w:type="spellEnd"/>
            <w:r w:rsidR="008862A8" w:rsidRPr="008862A8">
              <w:rPr>
                <w:rFonts w:asciiTheme="minorHAnsi" w:eastAsia="Simsun (Founder Extended)" w:hAnsiTheme="minorHAnsi" w:cs="Tahoma"/>
                <w:sz w:val="22"/>
                <w:szCs w:val="22"/>
              </w:rPr>
              <w:t xml:space="preserve"> se </w:t>
            </w:r>
            <w:proofErr w:type="spellStart"/>
            <w:r w:rsidR="008862A8" w:rsidRPr="008862A8">
              <w:rPr>
                <w:rFonts w:asciiTheme="minorHAnsi" w:eastAsia="Simsun (Founder Extended)" w:hAnsiTheme="minorHAnsi" w:cs="Tahoma"/>
                <w:sz w:val="22"/>
                <w:szCs w:val="22"/>
              </w:rPr>
              <w:t>na</w:t>
            </w:r>
            <w:proofErr w:type="spellEnd"/>
            <w:r w:rsidR="008862A8" w:rsidRPr="008862A8">
              <w:rPr>
                <w:rFonts w:asciiTheme="minorHAnsi" w:eastAsia="Simsun (Founder Extended)" w:hAnsiTheme="minorHAnsi" w:cs="Tahoma"/>
                <w:sz w:val="22"/>
                <w:szCs w:val="22"/>
              </w:rPr>
              <w:t xml:space="preserve"> </w:t>
            </w:r>
            <w:proofErr w:type="spellStart"/>
            <w:r w:rsidR="008862A8" w:rsidRPr="008862A8">
              <w:rPr>
                <w:rFonts w:asciiTheme="minorHAnsi" w:eastAsia="Simsun (Founder Extended)" w:hAnsiTheme="minorHAnsi" w:cs="Tahoma"/>
                <w:sz w:val="22"/>
                <w:szCs w:val="22"/>
              </w:rPr>
              <w:t>neuobičajeno</w:t>
            </w:r>
            <w:proofErr w:type="spellEnd"/>
            <w:r w:rsidR="008862A8" w:rsidRPr="008862A8">
              <w:rPr>
                <w:rFonts w:asciiTheme="minorHAnsi" w:eastAsia="Simsun (Founder Extended)" w:hAnsiTheme="minorHAnsi" w:cs="Tahoma"/>
                <w:sz w:val="22"/>
                <w:szCs w:val="22"/>
              </w:rPr>
              <w:t xml:space="preserve"> </w:t>
            </w:r>
            <w:proofErr w:type="spellStart"/>
            <w:r w:rsidR="008862A8" w:rsidRPr="008862A8">
              <w:rPr>
                <w:rFonts w:asciiTheme="minorHAnsi" w:eastAsia="Simsun (Founder Extended)" w:hAnsiTheme="minorHAnsi" w:cs="Tahoma"/>
                <w:bCs/>
                <w:sz w:val="22"/>
                <w:szCs w:val="22"/>
              </w:rPr>
              <w:t>nisku</w:t>
            </w:r>
            <w:proofErr w:type="spellEnd"/>
            <w:r w:rsidR="008862A8" w:rsidRPr="008862A8">
              <w:rPr>
                <w:rFonts w:asciiTheme="minorHAnsi" w:eastAsia="Simsun (Founder Extended)" w:hAnsiTheme="minorHAnsi" w:cs="Tahoma"/>
                <w:bCs/>
                <w:sz w:val="22"/>
                <w:szCs w:val="22"/>
              </w:rPr>
              <w:t xml:space="preserve"> </w:t>
            </w:r>
            <w:proofErr w:type="spellStart"/>
            <w:r w:rsidR="008862A8" w:rsidRPr="008862A8">
              <w:rPr>
                <w:rFonts w:asciiTheme="minorHAnsi" w:eastAsia="Simsun (Founder Extended)" w:hAnsiTheme="minorHAnsi" w:cs="Tahoma"/>
                <w:bCs/>
                <w:sz w:val="22"/>
                <w:szCs w:val="22"/>
              </w:rPr>
              <w:t>razinu</w:t>
            </w:r>
            <w:proofErr w:type="spellEnd"/>
            <w:r w:rsidR="008862A8" w:rsidRPr="008862A8">
              <w:rPr>
                <w:rFonts w:asciiTheme="minorHAnsi" w:eastAsia="Simsun (Founder Extended)" w:hAnsiTheme="minorHAnsi" w:cs="Tahoma"/>
                <w:sz w:val="22"/>
                <w:szCs w:val="22"/>
              </w:rPr>
              <w:t xml:space="preserve">, za </w:t>
            </w:r>
            <w:proofErr w:type="spellStart"/>
            <w:r w:rsidR="008862A8" w:rsidRPr="008862A8">
              <w:rPr>
                <w:rFonts w:asciiTheme="minorHAnsi" w:eastAsia="Simsun (Founder Extended)" w:hAnsiTheme="minorHAnsi" w:cs="Tahoma"/>
                <w:sz w:val="22"/>
                <w:szCs w:val="22"/>
              </w:rPr>
              <w:t>razliku</w:t>
            </w:r>
            <w:proofErr w:type="spellEnd"/>
            <w:r w:rsidR="008862A8" w:rsidRPr="008862A8">
              <w:rPr>
                <w:rFonts w:asciiTheme="minorHAnsi" w:eastAsia="Simsun (Founder Extended)" w:hAnsiTheme="minorHAnsi" w:cs="Tahoma"/>
                <w:sz w:val="22"/>
                <w:szCs w:val="22"/>
              </w:rPr>
              <w:t xml:space="preserve"> </w:t>
            </w:r>
            <w:proofErr w:type="spellStart"/>
            <w:r w:rsidR="008862A8" w:rsidRPr="008862A8">
              <w:rPr>
                <w:rFonts w:asciiTheme="minorHAnsi" w:eastAsia="Simsun (Founder Extended)" w:hAnsiTheme="minorHAnsi" w:cs="Tahoma"/>
                <w:sz w:val="22"/>
                <w:szCs w:val="22"/>
              </w:rPr>
              <w:t>od</w:t>
            </w:r>
            <w:proofErr w:type="spellEnd"/>
            <w:r w:rsidR="008862A8" w:rsidRPr="008862A8">
              <w:rPr>
                <w:rFonts w:asciiTheme="minorHAnsi" w:eastAsia="Simsun (Founder Extended)" w:hAnsiTheme="minorHAnsi" w:cs="Tahoma"/>
                <w:sz w:val="22"/>
                <w:szCs w:val="22"/>
              </w:rPr>
              <w:t xml:space="preserve"> </w:t>
            </w:r>
            <w:proofErr w:type="spellStart"/>
            <w:r w:rsidR="008862A8" w:rsidRPr="008862A8">
              <w:rPr>
                <w:rFonts w:asciiTheme="minorHAnsi" w:eastAsia="Simsun (Founder Extended)" w:hAnsiTheme="minorHAnsi" w:cs="Tahoma"/>
                <w:sz w:val="22"/>
                <w:szCs w:val="22"/>
              </w:rPr>
              <w:t>drugih</w:t>
            </w:r>
            <w:proofErr w:type="spellEnd"/>
            <w:r w:rsidR="008862A8" w:rsidRPr="008862A8">
              <w:rPr>
                <w:rFonts w:asciiTheme="minorHAnsi" w:eastAsia="Simsun (Founder Extended)" w:hAnsiTheme="minorHAnsi" w:cs="Tahoma"/>
                <w:sz w:val="22"/>
                <w:szCs w:val="22"/>
              </w:rPr>
              <w:t xml:space="preserve"> </w:t>
            </w:r>
            <w:proofErr w:type="spellStart"/>
            <w:r w:rsidR="008862A8" w:rsidRPr="008862A8">
              <w:rPr>
                <w:rFonts w:asciiTheme="minorHAnsi" w:eastAsia="Simsun (Founder Extended)" w:hAnsiTheme="minorHAnsi" w:cs="Tahoma"/>
                <w:sz w:val="22"/>
                <w:szCs w:val="22"/>
              </w:rPr>
              <w:t>zemalja</w:t>
            </w:r>
            <w:proofErr w:type="spellEnd"/>
            <w:r w:rsidR="008862A8" w:rsidRPr="008862A8">
              <w:rPr>
                <w:rFonts w:asciiTheme="minorHAnsi" w:eastAsia="Simsun (Founder Extended)" w:hAnsiTheme="minorHAnsi" w:cs="Tahoma"/>
                <w:sz w:val="22"/>
                <w:szCs w:val="22"/>
              </w:rPr>
              <w:t xml:space="preserve"> EU </w:t>
            </w:r>
            <w:proofErr w:type="spellStart"/>
            <w:r w:rsidR="008862A8" w:rsidRPr="008862A8">
              <w:rPr>
                <w:rFonts w:asciiTheme="minorHAnsi" w:eastAsia="Simsun (Founder Extended)" w:hAnsiTheme="minorHAnsi" w:cs="Tahoma"/>
                <w:sz w:val="22"/>
                <w:szCs w:val="22"/>
              </w:rPr>
              <w:t>gdje</w:t>
            </w:r>
            <w:proofErr w:type="spellEnd"/>
            <w:r w:rsidR="008862A8" w:rsidRPr="008862A8">
              <w:rPr>
                <w:rFonts w:asciiTheme="minorHAnsi" w:eastAsia="Simsun (Founder Extended)" w:hAnsiTheme="minorHAnsi" w:cs="Tahoma"/>
                <w:sz w:val="22"/>
                <w:szCs w:val="22"/>
              </w:rPr>
              <w:t xml:space="preserve"> i </w:t>
            </w:r>
            <w:proofErr w:type="spellStart"/>
            <w:r w:rsidR="008862A8" w:rsidRPr="008862A8">
              <w:rPr>
                <w:rFonts w:asciiTheme="minorHAnsi" w:eastAsia="Simsun (Founder Extended)" w:hAnsiTheme="minorHAnsi" w:cs="Tahoma"/>
                <w:sz w:val="22"/>
                <w:szCs w:val="22"/>
              </w:rPr>
              <w:t>dalje</w:t>
            </w:r>
            <w:proofErr w:type="spellEnd"/>
            <w:r w:rsidR="008862A8" w:rsidRPr="008862A8">
              <w:rPr>
                <w:rFonts w:asciiTheme="minorHAnsi" w:eastAsia="Simsun (Founder Extended)" w:hAnsiTheme="minorHAnsi" w:cs="Tahoma"/>
                <w:sz w:val="22"/>
                <w:szCs w:val="22"/>
              </w:rPr>
              <w:t xml:space="preserve"> </w:t>
            </w:r>
            <w:proofErr w:type="spellStart"/>
            <w:r w:rsidR="008862A8" w:rsidRPr="008862A8">
              <w:rPr>
                <w:rFonts w:asciiTheme="minorHAnsi" w:eastAsia="Simsun (Founder Extended)" w:hAnsiTheme="minorHAnsi" w:cs="Tahoma"/>
                <w:sz w:val="22"/>
                <w:szCs w:val="22"/>
              </w:rPr>
              <w:t>postoji</w:t>
            </w:r>
            <w:proofErr w:type="spellEnd"/>
            <w:r w:rsidR="008862A8" w:rsidRPr="008862A8">
              <w:rPr>
                <w:rFonts w:asciiTheme="minorHAnsi" w:eastAsia="Simsun (Founder Extended)" w:hAnsiTheme="minorHAnsi" w:cs="Tahoma"/>
                <w:sz w:val="22"/>
                <w:szCs w:val="22"/>
              </w:rPr>
              <w:t xml:space="preserve"> </w:t>
            </w:r>
            <w:proofErr w:type="spellStart"/>
            <w:r w:rsidR="008862A8" w:rsidRPr="008862A8">
              <w:rPr>
                <w:rFonts w:asciiTheme="minorHAnsi" w:eastAsia="Simsun (Founder Extended)" w:hAnsiTheme="minorHAnsi" w:cs="Tahoma"/>
                <w:sz w:val="22"/>
                <w:szCs w:val="22"/>
              </w:rPr>
              <w:t>određeni</w:t>
            </w:r>
            <w:proofErr w:type="spellEnd"/>
            <w:r w:rsidR="008862A8" w:rsidRPr="008862A8">
              <w:rPr>
                <w:rFonts w:asciiTheme="minorHAnsi" w:eastAsia="Simsun (Founder Extended)" w:hAnsiTheme="minorHAnsi" w:cs="Tahoma"/>
                <w:sz w:val="22"/>
                <w:szCs w:val="22"/>
              </w:rPr>
              <w:t xml:space="preserve"> "</w:t>
            </w:r>
            <w:proofErr w:type="spellStart"/>
            <w:r w:rsidR="008862A8" w:rsidRPr="008862A8">
              <w:rPr>
                <w:rFonts w:asciiTheme="minorHAnsi" w:eastAsia="Simsun (Founder Extended)" w:hAnsiTheme="minorHAnsi" w:cs="Tahoma"/>
                <w:sz w:val="22"/>
                <w:szCs w:val="22"/>
              </w:rPr>
              <w:t>kazneni</w:t>
            </w:r>
            <w:proofErr w:type="spellEnd"/>
            <w:r w:rsidR="008862A8" w:rsidRPr="008862A8">
              <w:rPr>
                <w:rFonts w:asciiTheme="minorHAnsi" w:eastAsia="Simsun (Founder Extended)" w:hAnsiTheme="minorHAnsi" w:cs="Tahoma"/>
                <w:sz w:val="22"/>
                <w:szCs w:val="22"/>
              </w:rPr>
              <w:t xml:space="preserve">" element za </w:t>
            </w:r>
            <w:proofErr w:type="spellStart"/>
            <w:r w:rsidR="008862A8" w:rsidRPr="008862A8">
              <w:rPr>
                <w:rFonts w:asciiTheme="minorHAnsi" w:eastAsia="Simsun (Founder Extended)" w:hAnsiTheme="minorHAnsi" w:cs="Tahoma"/>
                <w:sz w:val="22"/>
                <w:szCs w:val="22"/>
              </w:rPr>
              <w:t>kašnjenje</w:t>
            </w:r>
            <w:proofErr w:type="spellEnd"/>
            <w:r w:rsidR="008862A8" w:rsidRPr="008862A8">
              <w:rPr>
                <w:rFonts w:asciiTheme="minorHAnsi" w:eastAsia="Simsun (Founder Extended)" w:hAnsiTheme="minorHAnsi" w:cs="Tahoma"/>
                <w:sz w:val="22"/>
                <w:szCs w:val="22"/>
              </w:rPr>
              <w:t xml:space="preserve">, </w:t>
            </w:r>
            <w:proofErr w:type="spellStart"/>
            <w:r w:rsidR="008862A8" w:rsidRPr="008862A8">
              <w:rPr>
                <w:rFonts w:asciiTheme="minorHAnsi" w:eastAsia="Simsun (Founder Extended)" w:hAnsiTheme="minorHAnsi" w:cs="Tahoma"/>
                <w:sz w:val="22"/>
                <w:szCs w:val="22"/>
              </w:rPr>
              <w:t>često</w:t>
            </w:r>
            <w:proofErr w:type="spellEnd"/>
            <w:r w:rsidR="008862A8" w:rsidRPr="008862A8">
              <w:rPr>
                <w:rFonts w:asciiTheme="minorHAnsi" w:eastAsia="Simsun (Founder Extended)" w:hAnsiTheme="minorHAnsi" w:cs="Tahoma"/>
                <w:sz w:val="22"/>
                <w:szCs w:val="22"/>
              </w:rPr>
              <w:t xml:space="preserve"> </w:t>
            </w:r>
            <w:proofErr w:type="spellStart"/>
            <w:r w:rsidR="008862A8" w:rsidRPr="008862A8">
              <w:rPr>
                <w:rFonts w:asciiTheme="minorHAnsi" w:eastAsia="Simsun (Founder Extended)" w:hAnsiTheme="minorHAnsi" w:cs="Tahoma"/>
                <w:sz w:val="22"/>
                <w:szCs w:val="22"/>
              </w:rPr>
              <w:t>postavljen</w:t>
            </w:r>
            <w:proofErr w:type="spellEnd"/>
            <w:r w:rsidR="008862A8" w:rsidRPr="008862A8">
              <w:rPr>
                <w:rFonts w:asciiTheme="minorHAnsi" w:eastAsia="Simsun (Founder Extended)" w:hAnsiTheme="minorHAnsi" w:cs="Tahoma"/>
                <w:sz w:val="22"/>
                <w:szCs w:val="22"/>
              </w:rPr>
              <w:t xml:space="preserve"> </w:t>
            </w:r>
            <w:proofErr w:type="spellStart"/>
            <w:r w:rsidR="008862A8" w:rsidRPr="008862A8">
              <w:rPr>
                <w:rFonts w:asciiTheme="minorHAnsi" w:eastAsia="Simsun (Founder Extended)" w:hAnsiTheme="minorHAnsi" w:cs="Tahoma"/>
                <w:sz w:val="22"/>
                <w:szCs w:val="22"/>
              </w:rPr>
              <w:t>kao</w:t>
            </w:r>
            <w:proofErr w:type="spellEnd"/>
            <w:r w:rsidR="008862A8" w:rsidRPr="008862A8">
              <w:rPr>
                <w:rFonts w:asciiTheme="minorHAnsi" w:eastAsia="Simsun (Founder Extended)" w:hAnsiTheme="minorHAnsi" w:cs="Tahoma"/>
                <w:sz w:val="22"/>
                <w:szCs w:val="22"/>
              </w:rPr>
              <w:t xml:space="preserve"> </w:t>
            </w:r>
            <w:proofErr w:type="spellStart"/>
            <w:r w:rsidR="008862A8" w:rsidRPr="008862A8">
              <w:rPr>
                <w:rFonts w:asciiTheme="minorHAnsi" w:eastAsia="Simsun (Founder Extended)" w:hAnsiTheme="minorHAnsi" w:cs="Tahoma"/>
                <w:sz w:val="22"/>
                <w:szCs w:val="22"/>
              </w:rPr>
              <w:t>fleksibilna</w:t>
            </w:r>
            <w:proofErr w:type="spellEnd"/>
            <w:r w:rsidR="008862A8" w:rsidRPr="008862A8">
              <w:rPr>
                <w:rFonts w:asciiTheme="minorHAnsi" w:eastAsia="Simsun (Founder Extended)" w:hAnsiTheme="minorHAnsi" w:cs="Tahoma"/>
                <w:sz w:val="22"/>
                <w:szCs w:val="22"/>
              </w:rPr>
              <w:t xml:space="preserve"> </w:t>
            </w:r>
            <w:proofErr w:type="spellStart"/>
            <w:r w:rsidR="008862A8" w:rsidRPr="008862A8">
              <w:rPr>
                <w:rFonts w:asciiTheme="minorHAnsi" w:eastAsia="Simsun (Founder Extended)" w:hAnsiTheme="minorHAnsi" w:cs="Tahoma"/>
                <w:sz w:val="22"/>
                <w:szCs w:val="22"/>
              </w:rPr>
              <w:t>veličina</w:t>
            </w:r>
            <w:proofErr w:type="spellEnd"/>
            <w:r w:rsidR="008862A8" w:rsidRPr="008862A8">
              <w:rPr>
                <w:rFonts w:asciiTheme="minorHAnsi" w:eastAsia="Simsun (Founder Extended)" w:hAnsiTheme="minorHAnsi" w:cs="Tahoma"/>
                <w:sz w:val="22"/>
                <w:szCs w:val="22"/>
              </w:rPr>
              <w:t xml:space="preserve">, </w:t>
            </w:r>
            <w:proofErr w:type="spellStart"/>
            <w:r w:rsidR="008862A8" w:rsidRPr="008862A8">
              <w:rPr>
                <w:rFonts w:asciiTheme="minorHAnsi" w:eastAsia="Simsun (Founder Extended)" w:hAnsiTheme="minorHAnsi" w:cs="Tahoma"/>
                <w:sz w:val="22"/>
                <w:szCs w:val="22"/>
              </w:rPr>
              <w:t>ovisna</w:t>
            </w:r>
            <w:proofErr w:type="spellEnd"/>
            <w:r w:rsidR="008862A8" w:rsidRPr="008862A8">
              <w:rPr>
                <w:rFonts w:asciiTheme="minorHAnsi" w:eastAsia="Simsun (Founder Extended)" w:hAnsiTheme="minorHAnsi" w:cs="Tahoma"/>
                <w:sz w:val="22"/>
                <w:szCs w:val="22"/>
              </w:rPr>
              <w:t xml:space="preserve"> o </w:t>
            </w:r>
            <w:proofErr w:type="spellStart"/>
            <w:r w:rsidR="008862A8" w:rsidRPr="008862A8">
              <w:rPr>
                <w:rFonts w:asciiTheme="minorHAnsi" w:eastAsia="Simsun (Founder Extended)" w:hAnsiTheme="minorHAnsi" w:cs="Tahoma"/>
                <w:sz w:val="22"/>
                <w:szCs w:val="22"/>
              </w:rPr>
              <w:t>ugovornoj</w:t>
            </w:r>
            <w:proofErr w:type="spellEnd"/>
            <w:r w:rsidR="008862A8" w:rsidRPr="008862A8">
              <w:rPr>
                <w:rFonts w:asciiTheme="minorHAnsi" w:eastAsia="Simsun (Founder Extended)" w:hAnsiTheme="minorHAnsi" w:cs="Tahoma"/>
                <w:sz w:val="22"/>
                <w:szCs w:val="22"/>
              </w:rPr>
              <w:t xml:space="preserve"> </w:t>
            </w:r>
            <w:proofErr w:type="spellStart"/>
            <w:r w:rsidR="008862A8" w:rsidRPr="008862A8">
              <w:rPr>
                <w:rFonts w:asciiTheme="minorHAnsi" w:eastAsia="Simsun (Founder Extended)" w:hAnsiTheme="minorHAnsi" w:cs="Tahoma"/>
                <w:sz w:val="22"/>
                <w:szCs w:val="22"/>
              </w:rPr>
              <w:t>kamatnoj</w:t>
            </w:r>
            <w:proofErr w:type="spellEnd"/>
            <w:r w:rsidR="008862A8" w:rsidRPr="008862A8">
              <w:rPr>
                <w:rFonts w:asciiTheme="minorHAnsi" w:eastAsia="Simsun (Founder Extended)" w:hAnsiTheme="minorHAnsi" w:cs="Tahoma"/>
                <w:sz w:val="22"/>
                <w:szCs w:val="22"/>
              </w:rPr>
              <w:t xml:space="preserve"> </w:t>
            </w:r>
            <w:proofErr w:type="spellStart"/>
            <w:r w:rsidR="008862A8" w:rsidRPr="008862A8">
              <w:rPr>
                <w:rFonts w:asciiTheme="minorHAnsi" w:eastAsia="Simsun (Founder Extended)" w:hAnsiTheme="minorHAnsi" w:cs="Tahoma"/>
                <w:sz w:val="22"/>
                <w:szCs w:val="22"/>
              </w:rPr>
              <w:t>stopi</w:t>
            </w:r>
            <w:proofErr w:type="spellEnd"/>
            <w:r w:rsidR="008862A8" w:rsidRPr="008862A8">
              <w:rPr>
                <w:rFonts w:asciiTheme="minorHAnsi" w:eastAsia="Simsun (Founder Extended)" w:hAnsiTheme="minorHAnsi" w:cs="Tahoma"/>
                <w:sz w:val="22"/>
                <w:szCs w:val="22"/>
              </w:rPr>
              <w:t xml:space="preserve"> (</w:t>
            </w:r>
            <w:proofErr w:type="spellStart"/>
            <w:r w:rsidR="008862A8" w:rsidRPr="008862A8">
              <w:rPr>
                <w:rFonts w:asciiTheme="minorHAnsi" w:eastAsia="Simsun (Founder Extended)" w:hAnsiTheme="minorHAnsi" w:cs="Tahoma"/>
                <w:sz w:val="22"/>
                <w:szCs w:val="22"/>
              </w:rPr>
              <w:t>npr</w:t>
            </w:r>
            <w:proofErr w:type="spellEnd"/>
            <w:r w:rsidR="008862A8" w:rsidRPr="008862A8">
              <w:rPr>
                <w:rFonts w:asciiTheme="minorHAnsi" w:eastAsia="Simsun (Founder Extended)" w:hAnsiTheme="minorHAnsi" w:cs="Tahoma"/>
                <w:sz w:val="22"/>
                <w:szCs w:val="22"/>
              </w:rPr>
              <w:t xml:space="preserve">. 2 p.p. </w:t>
            </w:r>
            <w:proofErr w:type="spellStart"/>
            <w:r w:rsidR="008862A8" w:rsidRPr="008862A8">
              <w:rPr>
                <w:rFonts w:asciiTheme="minorHAnsi" w:eastAsia="Simsun (Founder Extended)" w:hAnsiTheme="minorHAnsi" w:cs="Tahoma"/>
                <w:sz w:val="22"/>
                <w:szCs w:val="22"/>
              </w:rPr>
              <w:t>iznad</w:t>
            </w:r>
            <w:proofErr w:type="spellEnd"/>
            <w:r w:rsidR="008862A8" w:rsidRPr="008862A8">
              <w:rPr>
                <w:rFonts w:asciiTheme="minorHAnsi" w:eastAsia="Simsun (Founder Extended)" w:hAnsiTheme="minorHAnsi" w:cs="Tahoma"/>
                <w:sz w:val="22"/>
                <w:szCs w:val="22"/>
              </w:rPr>
              <w:t xml:space="preserve"> </w:t>
            </w:r>
            <w:proofErr w:type="spellStart"/>
            <w:r w:rsidR="008862A8" w:rsidRPr="008862A8">
              <w:rPr>
                <w:rFonts w:asciiTheme="minorHAnsi" w:eastAsia="Simsun (Founder Extended)" w:hAnsiTheme="minorHAnsi" w:cs="Tahoma"/>
                <w:sz w:val="22"/>
                <w:szCs w:val="22"/>
              </w:rPr>
              <w:t>ugovorne</w:t>
            </w:r>
            <w:proofErr w:type="spellEnd"/>
            <w:r w:rsidR="008862A8" w:rsidRPr="008862A8">
              <w:rPr>
                <w:rFonts w:asciiTheme="minorHAnsi" w:eastAsia="Simsun (Founder Extended)" w:hAnsiTheme="minorHAnsi" w:cs="Tahoma"/>
                <w:sz w:val="22"/>
                <w:szCs w:val="22"/>
              </w:rPr>
              <w:t>).</w:t>
            </w:r>
            <w:r w:rsidRPr="008862A8">
              <w:rPr>
                <w:rFonts w:asciiTheme="minorHAnsi" w:hAnsiTheme="minorHAnsi"/>
                <w:bCs/>
                <w:sz w:val="22"/>
                <w:szCs w:val="22"/>
                <w:lang w:val="hr-HR"/>
              </w:rPr>
              <w:t>Zakonska</w:t>
            </w:r>
            <w:r w:rsidRPr="00A95726">
              <w:rPr>
                <w:rFonts w:asciiTheme="minorHAnsi" w:hAnsiTheme="minorHAnsi"/>
                <w:bCs/>
                <w:sz w:val="22"/>
                <w:szCs w:val="22"/>
                <w:lang w:val="hr-HR"/>
              </w:rPr>
              <w:t xml:space="preserve"> zatezna kamata za potrošače</w:t>
            </w:r>
            <w:r w:rsidRPr="00801A76">
              <w:rPr>
                <w:rFonts w:asciiTheme="minorHAnsi" w:hAnsiTheme="minorHAnsi"/>
                <w:b/>
                <w:bCs/>
                <w:sz w:val="22"/>
                <w:szCs w:val="22"/>
                <w:lang w:val="hr-HR"/>
              </w:rPr>
              <w:t xml:space="preserve"> </w:t>
            </w:r>
            <w:r w:rsidRPr="00801A76">
              <w:rPr>
                <w:rFonts w:asciiTheme="minorHAnsi" w:hAnsiTheme="minorHAnsi"/>
                <w:sz w:val="22"/>
                <w:szCs w:val="22"/>
                <w:lang w:val="hr-HR"/>
              </w:rPr>
              <w:t>nije uređena propisima EU i zemlje članice imaju slobodu propisivanja ili ne takve kamate. Ona je obično uređena kako se ne bi morala navoditi u individualnim ugovorima, bilo na fiksnoj razini, koje je često viša od one za pravne osobe, bilo na razini ovisnoj o ugovornoj stopi. To ima smisla jer ona treba imati neki kazneni element, tako da ima zemalja gdje je ona npr. 2 p.p. viša od ugovorne, što znači da kredit s 5% kamate ima zateznu na 7%, a onaj s 8% na 10%. Naravno, to vrijedi za financijske ins</w:t>
            </w:r>
            <w:r>
              <w:rPr>
                <w:rFonts w:asciiTheme="minorHAnsi" w:hAnsiTheme="minorHAnsi"/>
                <w:sz w:val="22"/>
                <w:szCs w:val="22"/>
                <w:lang w:val="hr-HR"/>
              </w:rPr>
              <w:t>t</w:t>
            </w:r>
            <w:r w:rsidRPr="00801A76">
              <w:rPr>
                <w:rFonts w:asciiTheme="minorHAnsi" w:hAnsiTheme="minorHAnsi"/>
                <w:sz w:val="22"/>
                <w:szCs w:val="22"/>
                <w:lang w:val="hr-HR"/>
              </w:rPr>
              <w:t>itucije kad postoji ugovorna kamata, a za ostale dobavljače (komunalije, energija i sl.) ona se propisuje u određenom iznosu.</w:t>
            </w:r>
          </w:p>
          <w:p w:rsidR="00801A76" w:rsidRPr="00801A76" w:rsidRDefault="00801A76" w:rsidP="00801A76">
            <w:pPr>
              <w:pStyle w:val="Podnoje"/>
              <w:jc w:val="both"/>
              <w:rPr>
                <w:rFonts w:asciiTheme="minorHAnsi" w:hAnsiTheme="minorHAnsi"/>
                <w:sz w:val="22"/>
                <w:szCs w:val="22"/>
                <w:lang w:val="hr-HR"/>
              </w:rPr>
            </w:pPr>
          </w:p>
          <w:p w:rsidR="00801A76" w:rsidRPr="00801A76" w:rsidRDefault="00801A76" w:rsidP="00801A76">
            <w:pPr>
              <w:pStyle w:val="Podnoje"/>
              <w:jc w:val="both"/>
              <w:rPr>
                <w:rFonts w:asciiTheme="minorHAnsi" w:hAnsiTheme="minorHAnsi"/>
                <w:sz w:val="22"/>
                <w:szCs w:val="22"/>
                <w:lang w:val="hr-HR"/>
              </w:rPr>
            </w:pPr>
            <w:r w:rsidRPr="00801A76">
              <w:rPr>
                <w:rFonts w:asciiTheme="minorHAnsi" w:hAnsiTheme="minorHAnsi"/>
                <w:sz w:val="22"/>
                <w:szCs w:val="22"/>
                <w:lang w:val="hr-HR"/>
              </w:rPr>
              <w:t xml:space="preserve">Zaključno o </w:t>
            </w:r>
            <w:r w:rsidRPr="00A95726">
              <w:rPr>
                <w:rFonts w:asciiTheme="minorHAnsi" w:hAnsiTheme="minorHAnsi"/>
                <w:bCs/>
                <w:sz w:val="22"/>
                <w:szCs w:val="22"/>
                <w:lang w:val="hr-HR"/>
              </w:rPr>
              <w:t>zateznim kamatama</w:t>
            </w:r>
            <w:r w:rsidRPr="00801A76">
              <w:rPr>
                <w:rFonts w:asciiTheme="minorHAnsi" w:hAnsiTheme="minorHAnsi"/>
                <w:sz w:val="22"/>
                <w:szCs w:val="22"/>
                <w:lang w:val="hr-HR"/>
              </w:rPr>
              <w:t xml:space="preserve"> – iako predložena rješenja nisu sasvim uobičajena u drugim zemljama EU, ona se mogu prihvatiti, pogotovo jer dovode do toga da se najviša zakonska zatezna kamata za pravne osobe u </w:t>
            </w:r>
            <w:r w:rsidRPr="00801A76">
              <w:rPr>
                <w:rFonts w:asciiTheme="minorHAnsi" w:hAnsiTheme="minorHAnsi"/>
                <w:sz w:val="22"/>
                <w:szCs w:val="22"/>
                <w:lang w:val="hr-HR"/>
              </w:rPr>
              <w:lastRenderedPageBreak/>
              <w:t>EU svede na niži iznos, ali za ostale dvije zatezne kamate, mogu se naći i primjerenija rješenja.</w:t>
            </w:r>
          </w:p>
          <w:p w:rsidR="00801A76" w:rsidRPr="00801A76" w:rsidRDefault="00801A76" w:rsidP="00801A76">
            <w:pPr>
              <w:pStyle w:val="Podnoje"/>
              <w:jc w:val="both"/>
              <w:rPr>
                <w:rFonts w:asciiTheme="minorHAnsi" w:hAnsiTheme="minorHAnsi"/>
                <w:sz w:val="22"/>
                <w:szCs w:val="22"/>
                <w:lang w:val="hr-HR"/>
              </w:rPr>
            </w:pPr>
          </w:p>
          <w:p w:rsidR="008862A8" w:rsidRPr="00801A76" w:rsidRDefault="00801A76" w:rsidP="008862A8">
            <w:pPr>
              <w:pStyle w:val="Tijeloteksta"/>
              <w:snapToGrid w:val="0"/>
              <w:spacing w:before="120" w:after="120"/>
              <w:jc w:val="both"/>
              <w:rPr>
                <w:rFonts w:asciiTheme="minorHAnsi" w:eastAsia="Simsun (Founder Extended)" w:hAnsiTheme="minorHAnsi" w:cs="Tahoma"/>
                <w:b w:val="0"/>
                <w:sz w:val="22"/>
                <w:szCs w:val="22"/>
              </w:rPr>
            </w:pPr>
            <w:r w:rsidRPr="00F078BE">
              <w:rPr>
                <w:rFonts w:asciiTheme="minorHAnsi" w:hAnsiTheme="minorHAnsi"/>
                <w:b w:val="0"/>
                <w:bCs/>
                <w:sz w:val="22"/>
                <w:szCs w:val="22"/>
              </w:rPr>
              <w:t>4.</w:t>
            </w:r>
            <w:r w:rsidRPr="00A95726">
              <w:rPr>
                <w:rFonts w:asciiTheme="minorHAnsi" w:hAnsiTheme="minorHAnsi"/>
                <w:bCs/>
                <w:sz w:val="22"/>
                <w:szCs w:val="22"/>
              </w:rPr>
              <w:t xml:space="preserve"> </w:t>
            </w:r>
            <w:r w:rsidR="008862A8" w:rsidRPr="00801A76">
              <w:rPr>
                <w:rFonts w:asciiTheme="minorHAnsi" w:eastAsia="Simsun (Founder Extended)" w:hAnsiTheme="minorHAnsi" w:cs="Tahoma"/>
                <w:b w:val="0"/>
                <w:sz w:val="22"/>
                <w:szCs w:val="22"/>
              </w:rPr>
              <w:t>Ograničavanje ugovornih kamatnih stopa, koje propisuje predloženi članak 4. neprihvatlj</w:t>
            </w:r>
            <w:r w:rsidR="008862A8">
              <w:rPr>
                <w:rFonts w:asciiTheme="minorHAnsi" w:eastAsia="Simsun (Founder Extended)" w:hAnsiTheme="minorHAnsi" w:cs="Tahoma"/>
                <w:b w:val="0"/>
                <w:sz w:val="22"/>
                <w:szCs w:val="22"/>
              </w:rPr>
              <w:t>i</w:t>
            </w:r>
            <w:r w:rsidR="008862A8" w:rsidRPr="00801A76">
              <w:rPr>
                <w:rFonts w:asciiTheme="minorHAnsi" w:eastAsia="Simsun (Founder Extended)" w:hAnsiTheme="minorHAnsi" w:cs="Tahoma"/>
                <w:b w:val="0"/>
                <w:sz w:val="22"/>
                <w:szCs w:val="22"/>
              </w:rPr>
              <w:t xml:space="preserve">vo je jer izravno smanjuje prihod iz jedne tržišne aktivnosti (administrativno </w:t>
            </w:r>
            <w:r w:rsidR="008862A8" w:rsidRPr="00801A76">
              <w:rPr>
                <w:rFonts w:asciiTheme="minorHAnsi" w:eastAsia="Simsun (Founder Extended)" w:hAnsiTheme="minorHAnsi" w:cs="Tahoma"/>
                <w:b w:val="0"/>
                <w:bCs/>
                <w:sz w:val="22"/>
                <w:szCs w:val="22"/>
              </w:rPr>
              <w:t>reguliranje cijena</w:t>
            </w:r>
            <w:r w:rsidR="008862A8" w:rsidRPr="00801A76">
              <w:rPr>
                <w:rFonts w:asciiTheme="minorHAnsi" w:eastAsia="Simsun (Founder Extended)" w:hAnsiTheme="minorHAnsi" w:cs="Tahoma"/>
                <w:b w:val="0"/>
                <w:sz w:val="22"/>
                <w:szCs w:val="22"/>
              </w:rPr>
              <w:t xml:space="preserve">), </w:t>
            </w:r>
            <w:r w:rsidR="008862A8" w:rsidRPr="00801A76">
              <w:rPr>
                <w:rFonts w:asciiTheme="minorHAnsi" w:eastAsia="Simsun (Founder Extended)" w:hAnsiTheme="minorHAnsi" w:cs="Tahoma"/>
                <w:b w:val="0"/>
                <w:bCs/>
                <w:sz w:val="22"/>
                <w:szCs w:val="22"/>
              </w:rPr>
              <w:t>diskriminira</w:t>
            </w:r>
            <w:r w:rsidR="008862A8" w:rsidRPr="00801A76">
              <w:rPr>
                <w:rFonts w:asciiTheme="minorHAnsi" w:eastAsia="Simsun (Founder Extended)" w:hAnsiTheme="minorHAnsi" w:cs="Tahoma"/>
                <w:b w:val="0"/>
                <w:sz w:val="22"/>
                <w:szCs w:val="22"/>
              </w:rPr>
              <w:t xml:space="preserve"> legalne i licencirane kreditore u odnosu na nefinancijske institucije, zadire u </w:t>
            </w:r>
            <w:r w:rsidR="008862A8" w:rsidRPr="00801A76">
              <w:rPr>
                <w:rFonts w:asciiTheme="minorHAnsi" w:eastAsia="Simsun (Founder Extended)" w:hAnsiTheme="minorHAnsi" w:cs="Tahoma"/>
                <w:b w:val="0"/>
                <w:bCs/>
                <w:sz w:val="22"/>
                <w:szCs w:val="22"/>
              </w:rPr>
              <w:t>tržišnu utakmicu</w:t>
            </w:r>
            <w:r w:rsidR="008862A8" w:rsidRPr="00801A76">
              <w:rPr>
                <w:rFonts w:asciiTheme="minorHAnsi" w:eastAsia="Simsun (Founder Extended)" w:hAnsiTheme="minorHAnsi" w:cs="Tahoma"/>
                <w:b w:val="0"/>
                <w:sz w:val="22"/>
                <w:szCs w:val="22"/>
              </w:rPr>
              <w:t>.</w:t>
            </w:r>
          </w:p>
          <w:p w:rsidR="00801A76" w:rsidRPr="00801A76" w:rsidRDefault="00801A76" w:rsidP="00801A76">
            <w:pPr>
              <w:pStyle w:val="Podnoje"/>
              <w:jc w:val="both"/>
              <w:rPr>
                <w:rFonts w:asciiTheme="minorHAnsi" w:hAnsiTheme="minorHAnsi"/>
                <w:sz w:val="22"/>
                <w:szCs w:val="22"/>
                <w:lang w:val="hr-HR"/>
              </w:rPr>
            </w:pPr>
            <w:r w:rsidRPr="00A95726">
              <w:rPr>
                <w:rFonts w:asciiTheme="minorHAnsi" w:hAnsiTheme="minorHAnsi"/>
                <w:bCs/>
                <w:sz w:val="22"/>
                <w:szCs w:val="22"/>
                <w:lang w:val="hr-HR"/>
              </w:rPr>
              <w:t>Ograničavanje ugovorne kamate</w:t>
            </w:r>
            <w:r w:rsidRPr="00A95726">
              <w:rPr>
                <w:rFonts w:asciiTheme="minorHAnsi" w:hAnsiTheme="minorHAnsi"/>
                <w:sz w:val="22"/>
                <w:szCs w:val="22"/>
                <w:lang w:val="hr-HR"/>
              </w:rPr>
              <w:t>,</w:t>
            </w:r>
            <w:r w:rsidRPr="00801A76">
              <w:rPr>
                <w:rFonts w:asciiTheme="minorHAnsi" w:hAnsiTheme="minorHAnsi"/>
                <w:sz w:val="22"/>
                <w:szCs w:val="22"/>
                <w:lang w:val="hr-HR"/>
              </w:rPr>
              <w:t xml:space="preserve"> s druge strane već i u sadašnjem rješenju nikako nije u skladu s pravnom stečevinom EU, no budući da nije previše zadiralo u tržišne veličine, a u sklopu širih razgovora s Ministarstvom financija na rješavanju drugih problema, prešutno je prihvaćeno, ali se i ono moglo dovoditi u pitanje.</w:t>
            </w:r>
          </w:p>
          <w:p w:rsidR="00801A76" w:rsidRPr="00801A76" w:rsidRDefault="00801A76" w:rsidP="00801A76">
            <w:pPr>
              <w:pStyle w:val="Podnoje"/>
              <w:jc w:val="both"/>
              <w:rPr>
                <w:rFonts w:asciiTheme="minorHAnsi" w:hAnsiTheme="minorHAnsi"/>
                <w:sz w:val="22"/>
                <w:szCs w:val="22"/>
                <w:lang w:val="hr-HR"/>
              </w:rPr>
            </w:pPr>
            <w:r w:rsidRPr="00801A76">
              <w:rPr>
                <w:rFonts w:asciiTheme="minorHAnsi" w:hAnsiTheme="minorHAnsi"/>
                <w:sz w:val="22"/>
                <w:szCs w:val="22"/>
                <w:lang w:val="hr-HR"/>
              </w:rPr>
              <w:t xml:space="preserve">Iako takva ograničenja tamo sigurno ne pripadaju, dodani su članci 11.b i 11.c u Zakon o potrošačkom kreditiranju (ZPK) koji su vezali maksimalnu ugovornu kamatu na prosječnu tržišnu. Ovakvo rješenje postoji i u nekim drugim zemljama EU, iako je "najoštrije" ograničenje od svih, a osim toga ne gleda na više raznih vrsta kredita (koji se razlikuju po rizičnosti) nego samo na stambene i potrošačke (svih vrsta). Problem u praksi zapravo donosi članak 20.a ZPK-a, koji uz tržišna ograničenja, postavlja dodatno </w:t>
            </w:r>
            <w:r w:rsidRPr="00801A76">
              <w:rPr>
                <w:rFonts w:asciiTheme="minorHAnsi" w:hAnsiTheme="minorHAnsi"/>
                <w:sz w:val="22"/>
                <w:szCs w:val="22"/>
                <w:lang w:val="hr-HR"/>
              </w:rPr>
              <w:lastRenderedPageBreak/>
              <w:t xml:space="preserve">ograničenje, koje se bez ikakvog razloga </w:t>
            </w:r>
            <w:r w:rsidRPr="00A95726">
              <w:rPr>
                <w:rFonts w:asciiTheme="minorHAnsi" w:hAnsiTheme="minorHAnsi"/>
                <w:bCs/>
                <w:sz w:val="22"/>
                <w:szCs w:val="22"/>
                <w:lang w:val="hr-HR"/>
              </w:rPr>
              <w:t>vezuje na zakonsku zateznu kamatu</w:t>
            </w:r>
            <w:r w:rsidRPr="00801A76">
              <w:rPr>
                <w:rFonts w:asciiTheme="minorHAnsi" w:hAnsiTheme="minorHAnsi"/>
                <w:sz w:val="22"/>
                <w:szCs w:val="22"/>
                <w:lang w:val="hr-HR"/>
              </w:rPr>
              <w:t xml:space="preserve"> za pravne osobe.</w:t>
            </w:r>
          </w:p>
          <w:p w:rsidR="0052261B" w:rsidRPr="00801A76" w:rsidRDefault="0052261B" w:rsidP="00801A76">
            <w:pPr>
              <w:pStyle w:val="Podnoje"/>
              <w:jc w:val="both"/>
              <w:rPr>
                <w:rFonts w:asciiTheme="minorHAnsi" w:hAnsiTheme="minorHAnsi"/>
                <w:sz w:val="22"/>
                <w:szCs w:val="22"/>
                <w:lang w:val="hr-HR"/>
              </w:rPr>
            </w:pPr>
          </w:p>
          <w:p w:rsidR="00801A76" w:rsidRPr="00801A76" w:rsidRDefault="00801A76" w:rsidP="00801A76">
            <w:pPr>
              <w:pStyle w:val="Podnoje"/>
              <w:jc w:val="both"/>
              <w:rPr>
                <w:rFonts w:asciiTheme="minorHAnsi" w:hAnsiTheme="minorHAnsi"/>
                <w:sz w:val="22"/>
                <w:szCs w:val="22"/>
                <w:lang w:val="hr-HR"/>
              </w:rPr>
            </w:pPr>
            <w:r w:rsidRPr="00801A76">
              <w:rPr>
                <w:rFonts w:asciiTheme="minorHAnsi" w:hAnsiTheme="minorHAnsi"/>
                <w:sz w:val="22"/>
                <w:szCs w:val="22"/>
                <w:lang w:val="hr-HR"/>
              </w:rPr>
              <w:t xml:space="preserve">Predloženo dodatno spuštanje maksimalnih </w:t>
            </w:r>
            <w:r w:rsidRPr="00A95726">
              <w:rPr>
                <w:rFonts w:asciiTheme="minorHAnsi" w:hAnsiTheme="minorHAnsi"/>
                <w:bCs/>
                <w:sz w:val="22"/>
                <w:szCs w:val="22"/>
                <w:lang w:val="hr-HR"/>
              </w:rPr>
              <w:t>ugovornih kamata</w:t>
            </w:r>
            <w:r w:rsidRPr="00801A76">
              <w:rPr>
                <w:rFonts w:asciiTheme="minorHAnsi" w:hAnsiTheme="minorHAnsi"/>
                <w:sz w:val="22"/>
                <w:szCs w:val="22"/>
                <w:lang w:val="hr-HR"/>
              </w:rPr>
              <w:t xml:space="preserve"> svodi se na izravno uzimanje prihoda financijskim institucijama i teško se može naći opravdanje za to. Pogotovo jer Hrvatska već ima kamatne stope koje su među najnižima u usporedivih 11 zemalja EU, među kojima su i neke zemlje </w:t>
            </w:r>
            <w:proofErr w:type="spellStart"/>
            <w:r w:rsidRPr="00801A76">
              <w:rPr>
                <w:rFonts w:asciiTheme="minorHAnsi" w:hAnsiTheme="minorHAnsi"/>
                <w:sz w:val="22"/>
                <w:szCs w:val="22"/>
                <w:lang w:val="hr-HR"/>
              </w:rPr>
              <w:t>eurozone</w:t>
            </w:r>
            <w:proofErr w:type="spellEnd"/>
            <w:r w:rsidRPr="00801A76">
              <w:rPr>
                <w:rFonts w:asciiTheme="minorHAnsi" w:hAnsiTheme="minorHAnsi"/>
                <w:sz w:val="22"/>
                <w:szCs w:val="22"/>
                <w:lang w:val="hr-HR"/>
              </w:rPr>
              <w:t xml:space="preserve">. Jedino za stambene kredite smo negdje po sredini ljestvice, ali na njih ova ograničenja ne bi imala utjecaja. </w:t>
            </w:r>
          </w:p>
          <w:p w:rsidR="00801A76" w:rsidRPr="00801A76" w:rsidRDefault="00801A76" w:rsidP="00801A76">
            <w:pPr>
              <w:pStyle w:val="Podnoje"/>
              <w:rPr>
                <w:rFonts w:asciiTheme="minorHAnsi" w:hAnsiTheme="minorHAnsi"/>
                <w:sz w:val="22"/>
                <w:szCs w:val="22"/>
                <w:lang w:val="hr-HR"/>
              </w:rPr>
            </w:pPr>
          </w:p>
          <w:p w:rsidR="00801A76" w:rsidRPr="00801A76" w:rsidRDefault="00801A76" w:rsidP="00801A76">
            <w:pPr>
              <w:pStyle w:val="Podnoje"/>
              <w:jc w:val="both"/>
              <w:rPr>
                <w:rFonts w:asciiTheme="minorHAnsi" w:hAnsiTheme="minorHAnsi"/>
                <w:sz w:val="22"/>
                <w:szCs w:val="22"/>
                <w:lang w:val="hr-HR"/>
              </w:rPr>
            </w:pPr>
            <w:r w:rsidRPr="00801A76">
              <w:rPr>
                <w:rFonts w:asciiTheme="minorHAnsi" w:hAnsiTheme="minorHAnsi"/>
                <w:sz w:val="22"/>
                <w:szCs w:val="22"/>
                <w:lang w:val="hr-HR"/>
              </w:rPr>
              <w:t>Uvjereni smo da će Europska komisija imati dosta pitanja i primjedbe oko ovakvog rješenja.</w:t>
            </w:r>
          </w:p>
          <w:p w:rsidR="00801A76" w:rsidRPr="00801A76" w:rsidRDefault="00801A76" w:rsidP="00801A76">
            <w:pPr>
              <w:pStyle w:val="Podnoje"/>
              <w:jc w:val="both"/>
              <w:rPr>
                <w:rFonts w:asciiTheme="minorHAnsi" w:hAnsiTheme="minorHAnsi"/>
                <w:sz w:val="22"/>
                <w:szCs w:val="22"/>
                <w:lang w:val="hr-HR"/>
              </w:rPr>
            </w:pPr>
          </w:p>
          <w:p w:rsidR="00801A76" w:rsidRPr="00801A76" w:rsidRDefault="00801A76" w:rsidP="004E7CD8">
            <w:pPr>
              <w:pStyle w:val="Podnoje"/>
              <w:jc w:val="both"/>
              <w:rPr>
                <w:rFonts w:cstheme="minorHAnsi"/>
              </w:rPr>
            </w:pPr>
            <w:r w:rsidRPr="00801A76">
              <w:rPr>
                <w:rFonts w:asciiTheme="minorHAnsi" w:hAnsiTheme="minorHAnsi"/>
                <w:sz w:val="22"/>
                <w:szCs w:val="22"/>
                <w:lang w:val="hr-HR"/>
              </w:rPr>
              <w:t xml:space="preserve">Naš prijedlog jest da se u izmjenama ZOO-a jednostavno ukine članak 20.a ZPK-a (umjesto mijenjanja brojki u tom članku). Ograničenja još uvijek ostaju, restriktivnija su nego u drugim zemljama EU koje uopće ograničavaju ugovorne kamate (manje od pola zemalja članica), no one to čine u cilju sprečavanja lihvarenja, a ne pokušaja "zaštite potrošača" administrativnim smanjivanjem kamata. Uostalom opširna studija EK objavljena krajem 2010. godine, pokazala je da ograničavanje ugovornih kamata nema pozitivnih efekata, te je slijedom toga </w:t>
            </w:r>
            <w:r w:rsidRPr="00A95726">
              <w:rPr>
                <w:rFonts w:asciiTheme="minorHAnsi" w:hAnsiTheme="minorHAnsi"/>
                <w:bCs/>
                <w:sz w:val="22"/>
                <w:szCs w:val="22"/>
                <w:lang w:val="hr-HR"/>
              </w:rPr>
              <w:t>odustala od europskog propisa</w:t>
            </w:r>
            <w:r w:rsidRPr="00801A76">
              <w:rPr>
                <w:rFonts w:asciiTheme="minorHAnsi" w:hAnsiTheme="minorHAnsi"/>
                <w:sz w:val="22"/>
                <w:szCs w:val="22"/>
                <w:lang w:val="hr-HR"/>
              </w:rPr>
              <w:t xml:space="preserve"> </w:t>
            </w:r>
            <w:r w:rsidRPr="00801A76">
              <w:rPr>
                <w:rFonts w:asciiTheme="minorHAnsi" w:hAnsiTheme="minorHAnsi"/>
                <w:sz w:val="22"/>
                <w:szCs w:val="22"/>
                <w:lang w:val="hr-HR"/>
              </w:rPr>
              <w:lastRenderedPageBreak/>
              <w:t>koji bi se time bavio.</w:t>
            </w:r>
          </w:p>
        </w:tc>
        <w:tc>
          <w:tcPr>
            <w:tcW w:w="4609" w:type="dxa"/>
          </w:tcPr>
          <w:p w:rsidR="009436F9" w:rsidRDefault="009436F9" w:rsidP="00E71777">
            <w:pPr>
              <w:jc w:val="both"/>
              <w:rPr>
                <w:rFonts w:cstheme="minorHAnsi"/>
              </w:rPr>
            </w:pPr>
          </w:p>
          <w:p w:rsidR="00A95726" w:rsidRDefault="00A95726" w:rsidP="00E71777">
            <w:pPr>
              <w:jc w:val="both"/>
              <w:rPr>
                <w:rFonts w:cstheme="minorHAnsi"/>
              </w:rPr>
            </w:pPr>
          </w:p>
          <w:p w:rsidR="00A95726" w:rsidRDefault="00A95726" w:rsidP="00E71777">
            <w:pPr>
              <w:jc w:val="both"/>
              <w:rPr>
                <w:rFonts w:cstheme="minorHAnsi"/>
              </w:rPr>
            </w:pPr>
          </w:p>
          <w:p w:rsidR="00A95726" w:rsidRDefault="00A95726" w:rsidP="00E71777">
            <w:pPr>
              <w:jc w:val="both"/>
              <w:rPr>
                <w:rFonts w:cstheme="minorHAnsi"/>
              </w:rPr>
            </w:pPr>
          </w:p>
          <w:p w:rsidR="00A95726" w:rsidRDefault="00A95726" w:rsidP="00E71777">
            <w:pPr>
              <w:jc w:val="both"/>
              <w:rPr>
                <w:rFonts w:cstheme="minorHAnsi"/>
              </w:rPr>
            </w:pPr>
          </w:p>
          <w:p w:rsidR="00A95726" w:rsidRDefault="00A95726" w:rsidP="00E71777">
            <w:pPr>
              <w:jc w:val="both"/>
              <w:rPr>
                <w:rFonts w:cstheme="minorHAnsi"/>
              </w:rPr>
            </w:pPr>
          </w:p>
          <w:p w:rsidR="00A95726" w:rsidRDefault="00A95726" w:rsidP="00E71777">
            <w:pPr>
              <w:jc w:val="both"/>
              <w:rPr>
                <w:rFonts w:cstheme="minorHAnsi"/>
              </w:rPr>
            </w:pPr>
          </w:p>
          <w:p w:rsidR="00A95726" w:rsidRDefault="00A95726" w:rsidP="00E71777">
            <w:pPr>
              <w:jc w:val="both"/>
              <w:rPr>
                <w:rFonts w:cstheme="minorHAnsi"/>
              </w:rPr>
            </w:pPr>
          </w:p>
          <w:p w:rsidR="00A95726" w:rsidRDefault="00A95726" w:rsidP="00E71777">
            <w:pPr>
              <w:jc w:val="both"/>
              <w:rPr>
                <w:rFonts w:cstheme="minorHAnsi"/>
              </w:rPr>
            </w:pPr>
          </w:p>
          <w:p w:rsidR="00A95726" w:rsidRDefault="00A95726" w:rsidP="00E71777">
            <w:pPr>
              <w:jc w:val="both"/>
              <w:rPr>
                <w:rFonts w:cstheme="minorHAnsi"/>
              </w:rPr>
            </w:pPr>
          </w:p>
          <w:p w:rsidR="00A95726" w:rsidRDefault="00A95726" w:rsidP="00E71777">
            <w:pPr>
              <w:jc w:val="both"/>
              <w:rPr>
                <w:rFonts w:cstheme="minorHAnsi"/>
              </w:rPr>
            </w:pPr>
          </w:p>
          <w:p w:rsidR="00A95726" w:rsidRDefault="00A95726" w:rsidP="00E71777">
            <w:pPr>
              <w:jc w:val="both"/>
              <w:rPr>
                <w:rFonts w:cstheme="minorHAnsi"/>
              </w:rPr>
            </w:pPr>
          </w:p>
          <w:p w:rsidR="00A95726" w:rsidRDefault="00A95726" w:rsidP="00E71777">
            <w:pPr>
              <w:jc w:val="both"/>
              <w:rPr>
                <w:rFonts w:cstheme="minorHAnsi"/>
              </w:rPr>
            </w:pPr>
          </w:p>
          <w:p w:rsidR="00A95726" w:rsidRDefault="00A95726" w:rsidP="00E71777">
            <w:pPr>
              <w:jc w:val="both"/>
              <w:rPr>
                <w:rFonts w:cstheme="minorHAnsi"/>
              </w:rPr>
            </w:pPr>
          </w:p>
          <w:p w:rsidR="00A95726" w:rsidRDefault="00A95726" w:rsidP="00E71777">
            <w:pPr>
              <w:jc w:val="both"/>
              <w:rPr>
                <w:rFonts w:cstheme="minorHAnsi"/>
              </w:rPr>
            </w:pPr>
          </w:p>
          <w:p w:rsidR="00A95726" w:rsidRDefault="00A95726" w:rsidP="00E71777">
            <w:pPr>
              <w:jc w:val="both"/>
              <w:rPr>
                <w:rFonts w:cstheme="minorHAnsi"/>
              </w:rPr>
            </w:pPr>
          </w:p>
          <w:p w:rsidR="00A95726" w:rsidRDefault="00A95726" w:rsidP="00E71777">
            <w:pPr>
              <w:jc w:val="both"/>
              <w:rPr>
                <w:rFonts w:cstheme="minorHAnsi"/>
              </w:rPr>
            </w:pPr>
          </w:p>
          <w:p w:rsidR="00A95726" w:rsidRDefault="00A95726" w:rsidP="00E71777">
            <w:pPr>
              <w:jc w:val="both"/>
              <w:rPr>
                <w:rFonts w:cstheme="minorHAnsi"/>
              </w:rPr>
            </w:pPr>
          </w:p>
          <w:p w:rsidR="00A95726" w:rsidRDefault="00A95726" w:rsidP="00E71777">
            <w:pPr>
              <w:jc w:val="both"/>
              <w:rPr>
                <w:rFonts w:cstheme="minorHAnsi"/>
              </w:rPr>
            </w:pPr>
          </w:p>
          <w:p w:rsidR="00A95726" w:rsidRDefault="00A95726" w:rsidP="00E71777">
            <w:pPr>
              <w:jc w:val="both"/>
              <w:rPr>
                <w:rFonts w:cstheme="minorHAnsi"/>
              </w:rPr>
            </w:pPr>
          </w:p>
          <w:p w:rsidR="00A95726" w:rsidRDefault="00A95726" w:rsidP="00E71777">
            <w:pPr>
              <w:jc w:val="both"/>
              <w:rPr>
                <w:rFonts w:cstheme="minorHAnsi"/>
              </w:rPr>
            </w:pPr>
          </w:p>
          <w:p w:rsidR="00A95726" w:rsidRDefault="00A95726" w:rsidP="00E71777">
            <w:pPr>
              <w:jc w:val="both"/>
              <w:rPr>
                <w:rFonts w:cstheme="minorHAnsi"/>
              </w:rPr>
            </w:pPr>
          </w:p>
          <w:p w:rsidR="00A95726" w:rsidRDefault="00A95726" w:rsidP="00E71777">
            <w:pPr>
              <w:jc w:val="both"/>
              <w:rPr>
                <w:rFonts w:cstheme="minorHAnsi"/>
              </w:rPr>
            </w:pPr>
          </w:p>
          <w:p w:rsidR="00A95726" w:rsidRDefault="00A95726" w:rsidP="00E71777">
            <w:pPr>
              <w:jc w:val="both"/>
              <w:rPr>
                <w:rFonts w:cstheme="minorHAnsi"/>
              </w:rPr>
            </w:pPr>
          </w:p>
          <w:p w:rsidR="004E5357" w:rsidRDefault="004E5357" w:rsidP="00EC53CD">
            <w:pPr>
              <w:jc w:val="both"/>
              <w:rPr>
                <w:rFonts w:cstheme="minorHAnsi"/>
              </w:rPr>
            </w:pPr>
          </w:p>
          <w:p w:rsidR="00A95726" w:rsidRDefault="00A95726" w:rsidP="00EC53CD">
            <w:pPr>
              <w:jc w:val="both"/>
              <w:rPr>
                <w:rFonts w:cstheme="minorHAnsi"/>
              </w:rPr>
            </w:pPr>
            <w:r>
              <w:rPr>
                <w:rFonts w:cstheme="minorHAnsi"/>
              </w:rPr>
              <w:t xml:space="preserve">Zakonske zatezne kamate za subjekte i odnose obuhvaćene Direktivom 2011/7/EU o suzbijanju zakašnjenja s plaćanjem u poslovnim transakcijama uređene su posebnim propisom-Zakonom o financijskom poslovanju i </w:t>
            </w:r>
            <w:proofErr w:type="spellStart"/>
            <w:r>
              <w:rPr>
                <w:rFonts w:cstheme="minorHAnsi"/>
              </w:rPr>
              <w:t>predstečajnoj</w:t>
            </w:r>
            <w:proofErr w:type="spellEnd"/>
            <w:r>
              <w:rPr>
                <w:rFonts w:cstheme="minorHAnsi"/>
              </w:rPr>
              <w:t xml:space="preserve"> nagodbi</w:t>
            </w:r>
            <w:r w:rsidR="00EC53CD">
              <w:rPr>
                <w:rFonts w:cstheme="minorHAnsi"/>
              </w:rPr>
              <w:t>.  Cilj predloženih</w:t>
            </w:r>
            <w:r>
              <w:rPr>
                <w:rFonts w:cstheme="minorHAnsi"/>
              </w:rPr>
              <w:t xml:space="preserve"> izmjena</w:t>
            </w:r>
            <w:r w:rsidR="00EC53CD">
              <w:rPr>
                <w:rFonts w:cstheme="minorHAnsi"/>
              </w:rPr>
              <w:t xml:space="preserve"> </w:t>
            </w:r>
            <w:r>
              <w:rPr>
                <w:rFonts w:cstheme="minorHAnsi"/>
              </w:rPr>
              <w:t>je, među ostalim, izjednačavanje stope zakonskih zateznih kamata za odnose uređene navedenim posebnim propisom i stope zakonskih zatezni</w:t>
            </w:r>
            <w:r w:rsidR="00EC53CD">
              <w:rPr>
                <w:rFonts w:cstheme="minorHAnsi"/>
              </w:rPr>
              <w:t>h kamata koje se prema općem propisu primjenjuju na odnose iz trgovačkih ugovora i ugovora između trgovca i osobe javnog prava, koja  prema predloženom uređenju iznosi 10,14%.</w:t>
            </w:r>
          </w:p>
          <w:p w:rsidR="007065FD" w:rsidRDefault="007065FD" w:rsidP="00EC53CD">
            <w:pPr>
              <w:jc w:val="both"/>
              <w:rPr>
                <w:rFonts w:cstheme="minorHAnsi"/>
              </w:rPr>
            </w:pPr>
          </w:p>
          <w:p w:rsidR="007065FD" w:rsidRDefault="007065FD" w:rsidP="00EC53CD">
            <w:pPr>
              <w:jc w:val="both"/>
              <w:rPr>
                <w:rFonts w:cstheme="minorHAnsi"/>
              </w:rPr>
            </w:pPr>
          </w:p>
          <w:p w:rsidR="004E5357" w:rsidRDefault="004E5357" w:rsidP="007065FD">
            <w:pPr>
              <w:jc w:val="both"/>
              <w:rPr>
                <w:rFonts w:cstheme="minorHAnsi"/>
              </w:rPr>
            </w:pPr>
          </w:p>
          <w:p w:rsidR="004E5357" w:rsidRDefault="004E5357" w:rsidP="007065FD">
            <w:pPr>
              <w:jc w:val="both"/>
              <w:rPr>
                <w:rFonts w:cstheme="minorHAnsi"/>
              </w:rPr>
            </w:pPr>
          </w:p>
          <w:p w:rsidR="004E5357" w:rsidRDefault="004E5357" w:rsidP="007065FD">
            <w:pPr>
              <w:jc w:val="both"/>
              <w:rPr>
                <w:rFonts w:cstheme="minorHAnsi"/>
              </w:rPr>
            </w:pPr>
          </w:p>
          <w:p w:rsidR="004E5357" w:rsidRDefault="004E5357" w:rsidP="007065FD">
            <w:pPr>
              <w:jc w:val="both"/>
              <w:rPr>
                <w:rFonts w:cstheme="minorHAnsi"/>
              </w:rPr>
            </w:pPr>
          </w:p>
          <w:p w:rsidR="004E5357" w:rsidRDefault="004E5357" w:rsidP="007065FD">
            <w:pPr>
              <w:jc w:val="both"/>
              <w:rPr>
                <w:rFonts w:cstheme="minorHAnsi"/>
              </w:rPr>
            </w:pPr>
          </w:p>
          <w:p w:rsidR="004E5357" w:rsidRDefault="004E5357" w:rsidP="007065FD">
            <w:pPr>
              <w:jc w:val="both"/>
              <w:rPr>
                <w:rFonts w:cstheme="minorHAnsi"/>
              </w:rPr>
            </w:pPr>
          </w:p>
          <w:p w:rsidR="004E5357" w:rsidRDefault="004E5357" w:rsidP="007065FD">
            <w:pPr>
              <w:jc w:val="both"/>
              <w:rPr>
                <w:rFonts w:cstheme="minorHAnsi"/>
              </w:rPr>
            </w:pPr>
          </w:p>
          <w:p w:rsidR="004E5357" w:rsidRDefault="004E5357" w:rsidP="007065FD">
            <w:pPr>
              <w:jc w:val="both"/>
              <w:rPr>
                <w:rFonts w:cstheme="minorHAnsi"/>
              </w:rPr>
            </w:pPr>
          </w:p>
          <w:p w:rsidR="007065FD" w:rsidRDefault="007065FD" w:rsidP="007065FD">
            <w:pPr>
              <w:jc w:val="both"/>
              <w:rPr>
                <w:rFonts w:cstheme="minorHAnsi"/>
              </w:rPr>
            </w:pPr>
            <w:r>
              <w:rPr>
                <w:rFonts w:cstheme="minorHAnsi"/>
              </w:rPr>
              <w:t xml:space="preserve">Sukladno članku 29. stavku 3. ZOO-a (koji se predloženim izmjenama ne mijenja), uz propisana zakonska ograničenja, kod trgovačkih ugovora i ugovora između trgovca  i osobe javnog prava dopušteno je ugovaranje drukčije </w:t>
            </w:r>
            <w:r>
              <w:rPr>
                <w:rFonts w:cstheme="minorHAnsi"/>
              </w:rPr>
              <w:lastRenderedPageBreak/>
              <w:t xml:space="preserve">stope zateznih kamata. </w:t>
            </w:r>
          </w:p>
          <w:p w:rsidR="004E5357" w:rsidRDefault="004E5357" w:rsidP="007E09D7">
            <w:pPr>
              <w:jc w:val="both"/>
              <w:rPr>
                <w:rFonts w:cstheme="minorHAnsi"/>
              </w:rPr>
            </w:pPr>
          </w:p>
          <w:p w:rsidR="004E5357" w:rsidRDefault="004E5357" w:rsidP="007E09D7">
            <w:pPr>
              <w:jc w:val="both"/>
              <w:rPr>
                <w:rFonts w:cstheme="minorHAnsi"/>
              </w:rPr>
            </w:pPr>
          </w:p>
          <w:p w:rsidR="004E5357" w:rsidRDefault="004E5357" w:rsidP="007E09D7">
            <w:pPr>
              <w:jc w:val="both"/>
              <w:rPr>
                <w:rFonts w:cstheme="minorHAnsi"/>
              </w:rPr>
            </w:pPr>
          </w:p>
          <w:p w:rsidR="007E09D7" w:rsidRPr="007E09D7" w:rsidRDefault="0027378C" w:rsidP="007E09D7">
            <w:pPr>
              <w:jc w:val="both"/>
              <w:rPr>
                <w:rFonts w:cstheme="minorHAnsi"/>
              </w:rPr>
            </w:pPr>
            <w:r>
              <w:rPr>
                <w:rFonts w:cstheme="minorHAnsi"/>
              </w:rPr>
              <w:t>Zakonsk</w:t>
            </w:r>
            <w:r w:rsidR="00845B19">
              <w:rPr>
                <w:rFonts w:cstheme="minorHAnsi"/>
              </w:rPr>
              <w:t>e</w:t>
            </w:r>
            <w:r>
              <w:rPr>
                <w:rFonts w:cstheme="minorHAnsi"/>
              </w:rPr>
              <w:t xml:space="preserve"> zatezn</w:t>
            </w:r>
            <w:r w:rsidR="00845B19">
              <w:rPr>
                <w:rFonts w:cstheme="minorHAnsi"/>
              </w:rPr>
              <w:t>e</w:t>
            </w:r>
            <w:r>
              <w:rPr>
                <w:rFonts w:cstheme="minorHAnsi"/>
              </w:rPr>
              <w:t xml:space="preserve"> kamat</w:t>
            </w:r>
            <w:r w:rsidR="00845B19">
              <w:rPr>
                <w:rFonts w:cstheme="minorHAnsi"/>
              </w:rPr>
              <w:t>e za potrošačke ugovore nisu</w:t>
            </w:r>
            <w:r>
              <w:rPr>
                <w:rFonts w:cstheme="minorHAnsi"/>
              </w:rPr>
              <w:t xml:space="preserve"> uređen</w:t>
            </w:r>
            <w:r w:rsidR="00845B19">
              <w:rPr>
                <w:rFonts w:cstheme="minorHAnsi"/>
              </w:rPr>
              <w:t>e</w:t>
            </w:r>
            <w:r>
              <w:rPr>
                <w:rFonts w:cstheme="minorHAnsi"/>
              </w:rPr>
              <w:t xml:space="preserve"> pravnom stečevinom Europske unije. </w:t>
            </w:r>
            <w:r w:rsidR="007E09D7">
              <w:rPr>
                <w:rFonts w:cstheme="minorHAnsi"/>
              </w:rPr>
              <w:t xml:space="preserve">Zakonodavac </w:t>
            </w:r>
            <w:r w:rsidR="007E09D7" w:rsidRPr="007E09D7">
              <w:rPr>
                <w:rFonts w:cstheme="minorHAnsi"/>
              </w:rPr>
              <w:t>samostalno, u skladu s Ustavom i zakonom, odlučuje</w:t>
            </w:r>
            <w:r w:rsidR="00EE2AB9">
              <w:rPr>
                <w:rFonts w:cstheme="minorHAnsi"/>
              </w:rPr>
              <w:t xml:space="preserve"> </w:t>
            </w:r>
            <w:r w:rsidR="007E09D7" w:rsidRPr="007E09D7">
              <w:rPr>
                <w:rFonts w:cstheme="minorHAnsi"/>
              </w:rPr>
              <w:t>o uređivanju gospodarskih</w:t>
            </w:r>
            <w:r w:rsidR="00EE2AB9">
              <w:rPr>
                <w:rFonts w:cstheme="minorHAnsi"/>
              </w:rPr>
              <w:t xml:space="preserve"> i pravnih</w:t>
            </w:r>
            <w:r w:rsidR="007E09D7" w:rsidRPr="007E09D7">
              <w:rPr>
                <w:rFonts w:cstheme="minorHAnsi"/>
              </w:rPr>
              <w:t xml:space="preserve"> odnosa u Republici Hrvatskoj</w:t>
            </w:r>
            <w:r w:rsidR="007E09D7">
              <w:rPr>
                <w:rFonts w:cstheme="minorHAnsi"/>
              </w:rPr>
              <w:t>.</w:t>
            </w:r>
            <w:r w:rsidR="00EE2AB9">
              <w:rPr>
                <w:rFonts w:cstheme="minorHAnsi"/>
              </w:rPr>
              <w:t xml:space="preserve"> </w:t>
            </w:r>
            <w:r>
              <w:rPr>
                <w:rFonts w:cstheme="minorHAnsi"/>
              </w:rPr>
              <w:t xml:space="preserve">S obzirom na rast prezaduženosti, ocjenjeno je da dosadašnja stopa zakonskih zateznih kamata predstavlja preveliko opterećenje </w:t>
            </w:r>
            <w:r w:rsidR="007E09D7">
              <w:rPr>
                <w:rFonts w:cstheme="minorHAnsi"/>
              </w:rPr>
              <w:t xml:space="preserve">za </w:t>
            </w:r>
            <w:r w:rsidR="00F877F6">
              <w:rPr>
                <w:rFonts w:cstheme="minorHAnsi"/>
              </w:rPr>
              <w:t>građane</w:t>
            </w:r>
            <w:r w:rsidR="007E09D7">
              <w:rPr>
                <w:rFonts w:cstheme="minorHAnsi"/>
              </w:rPr>
              <w:t xml:space="preserve"> </w:t>
            </w:r>
            <w:r>
              <w:rPr>
                <w:rFonts w:cstheme="minorHAnsi"/>
              </w:rPr>
              <w:t>te je stoga predloženo njezino sniženje.</w:t>
            </w:r>
            <w:r w:rsidR="007E09D7">
              <w:rPr>
                <w:rFonts w:cstheme="minorHAnsi"/>
              </w:rPr>
              <w:t xml:space="preserve"> </w:t>
            </w:r>
          </w:p>
          <w:p w:rsidR="007E09D7" w:rsidRDefault="007E09D7" w:rsidP="007065FD">
            <w:pPr>
              <w:jc w:val="both"/>
              <w:rPr>
                <w:rFonts w:cstheme="minorHAnsi"/>
              </w:rPr>
            </w:pPr>
          </w:p>
          <w:p w:rsidR="004E5357" w:rsidRDefault="004E5357" w:rsidP="007065FD">
            <w:pPr>
              <w:jc w:val="both"/>
              <w:rPr>
                <w:rFonts w:cstheme="minorHAnsi"/>
              </w:rPr>
            </w:pPr>
          </w:p>
          <w:p w:rsidR="004E5357" w:rsidRDefault="004E5357" w:rsidP="007065FD">
            <w:pPr>
              <w:jc w:val="both"/>
              <w:rPr>
                <w:rFonts w:cstheme="minorHAnsi"/>
              </w:rPr>
            </w:pPr>
          </w:p>
          <w:p w:rsidR="004E5357" w:rsidRDefault="004E5357" w:rsidP="007065FD">
            <w:pPr>
              <w:jc w:val="both"/>
              <w:rPr>
                <w:rFonts w:cstheme="minorHAnsi"/>
              </w:rPr>
            </w:pPr>
          </w:p>
          <w:p w:rsidR="004E5357" w:rsidRDefault="004E5357" w:rsidP="007065FD">
            <w:pPr>
              <w:jc w:val="both"/>
              <w:rPr>
                <w:rFonts w:cstheme="minorHAnsi"/>
              </w:rPr>
            </w:pPr>
          </w:p>
          <w:p w:rsidR="004E5357" w:rsidRDefault="004E5357" w:rsidP="007065FD">
            <w:pPr>
              <w:jc w:val="both"/>
              <w:rPr>
                <w:rFonts w:cstheme="minorHAnsi"/>
              </w:rPr>
            </w:pPr>
          </w:p>
          <w:p w:rsidR="004E5357" w:rsidRDefault="004E5357" w:rsidP="007065FD">
            <w:pPr>
              <w:jc w:val="both"/>
              <w:rPr>
                <w:rFonts w:cstheme="minorHAnsi"/>
              </w:rPr>
            </w:pPr>
          </w:p>
          <w:p w:rsidR="004E5357" w:rsidRDefault="004E5357" w:rsidP="007065FD">
            <w:pPr>
              <w:jc w:val="both"/>
              <w:rPr>
                <w:rFonts w:cstheme="minorHAnsi"/>
                <w:highlight w:val="red"/>
              </w:rPr>
            </w:pPr>
          </w:p>
          <w:p w:rsidR="004E5357" w:rsidRDefault="004E5357" w:rsidP="007065FD">
            <w:pPr>
              <w:jc w:val="both"/>
              <w:rPr>
                <w:rFonts w:cstheme="minorHAnsi"/>
                <w:highlight w:val="red"/>
              </w:rPr>
            </w:pPr>
          </w:p>
          <w:p w:rsidR="004E5357" w:rsidRDefault="004E5357" w:rsidP="007065FD">
            <w:pPr>
              <w:jc w:val="both"/>
              <w:rPr>
                <w:rFonts w:cstheme="minorHAnsi"/>
                <w:highlight w:val="red"/>
              </w:rPr>
            </w:pPr>
          </w:p>
          <w:p w:rsidR="004E5357" w:rsidRDefault="004E5357" w:rsidP="007065FD">
            <w:pPr>
              <w:jc w:val="both"/>
              <w:rPr>
                <w:rFonts w:cstheme="minorHAnsi"/>
                <w:highlight w:val="red"/>
              </w:rPr>
            </w:pPr>
          </w:p>
          <w:p w:rsidR="004E5357" w:rsidRDefault="004E5357" w:rsidP="007065FD">
            <w:pPr>
              <w:jc w:val="both"/>
              <w:rPr>
                <w:rFonts w:cstheme="minorHAnsi"/>
                <w:highlight w:val="red"/>
              </w:rPr>
            </w:pPr>
          </w:p>
          <w:p w:rsidR="004E5357" w:rsidRDefault="004E5357" w:rsidP="007065FD">
            <w:pPr>
              <w:jc w:val="both"/>
              <w:rPr>
                <w:rFonts w:cstheme="minorHAnsi"/>
                <w:highlight w:val="red"/>
              </w:rPr>
            </w:pPr>
          </w:p>
          <w:p w:rsidR="004E5357" w:rsidRDefault="004E5357" w:rsidP="007065FD">
            <w:pPr>
              <w:jc w:val="both"/>
              <w:rPr>
                <w:rFonts w:cstheme="minorHAnsi"/>
                <w:highlight w:val="red"/>
              </w:rPr>
            </w:pPr>
          </w:p>
          <w:p w:rsidR="008862A8" w:rsidRDefault="008862A8" w:rsidP="008862A8">
            <w:pPr>
              <w:jc w:val="both"/>
              <w:rPr>
                <w:rFonts w:cstheme="minorHAnsi"/>
                <w:highlight w:val="red"/>
              </w:rPr>
            </w:pPr>
          </w:p>
          <w:p w:rsidR="008862A8" w:rsidRDefault="008862A8" w:rsidP="008862A8">
            <w:pPr>
              <w:jc w:val="both"/>
              <w:rPr>
                <w:rFonts w:cstheme="minorHAnsi"/>
                <w:highlight w:val="red"/>
              </w:rPr>
            </w:pPr>
          </w:p>
          <w:p w:rsidR="008862A8" w:rsidRDefault="008862A8" w:rsidP="008862A8">
            <w:pPr>
              <w:jc w:val="both"/>
              <w:rPr>
                <w:rFonts w:cstheme="minorHAnsi"/>
                <w:highlight w:val="red"/>
              </w:rPr>
            </w:pPr>
          </w:p>
          <w:p w:rsidR="008862A8" w:rsidRDefault="008862A8" w:rsidP="008862A8">
            <w:pPr>
              <w:jc w:val="both"/>
              <w:rPr>
                <w:rFonts w:cstheme="minorHAnsi"/>
                <w:highlight w:val="red"/>
              </w:rPr>
            </w:pPr>
          </w:p>
          <w:p w:rsidR="008862A8" w:rsidRDefault="008862A8" w:rsidP="008862A8">
            <w:pPr>
              <w:jc w:val="both"/>
              <w:rPr>
                <w:rFonts w:cstheme="minorHAnsi"/>
                <w:highlight w:val="red"/>
              </w:rPr>
            </w:pPr>
          </w:p>
          <w:p w:rsidR="008862A8" w:rsidRDefault="008862A8" w:rsidP="008862A8">
            <w:pPr>
              <w:jc w:val="both"/>
              <w:rPr>
                <w:rFonts w:cstheme="minorHAnsi"/>
                <w:highlight w:val="red"/>
              </w:rPr>
            </w:pPr>
          </w:p>
          <w:p w:rsidR="008862A8" w:rsidRDefault="008862A8" w:rsidP="008862A8">
            <w:pPr>
              <w:jc w:val="both"/>
              <w:rPr>
                <w:rFonts w:cstheme="minorHAnsi"/>
                <w:highlight w:val="red"/>
              </w:rPr>
            </w:pPr>
          </w:p>
          <w:p w:rsidR="008862A8" w:rsidRDefault="008862A8" w:rsidP="008862A8">
            <w:pPr>
              <w:jc w:val="both"/>
              <w:rPr>
                <w:rFonts w:cstheme="minorHAnsi"/>
                <w:highlight w:val="red"/>
              </w:rPr>
            </w:pPr>
          </w:p>
          <w:p w:rsidR="008862A8" w:rsidRDefault="008862A8" w:rsidP="008862A8">
            <w:pPr>
              <w:jc w:val="both"/>
              <w:rPr>
                <w:rFonts w:cstheme="minorHAnsi"/>
                <w:highlight w:val="red"/>
              </w:rPr>
            </w:pPr>
          </w:p>
          <w:p w:rsidR="008862A8" w:rsidRDefault="008862A8" w:rsidP="008862A8">
            <w:pPr>
              <w:jc w:val="both"/>
              <w:rPr>
                <w:rFonts w:cstheme="minorHAnsi"/>
                <w:highlight w:val="red"/>
              </w:rPr>
            </w:pPr>
          </w:p>
          <w:p w:rsidR="008862A8" w:rsidRDefault="008862A8" w:rsidP="008862A8">
            <w:pPr>
              <w:jc w:val="both"/>
              <w:rPr>
                <w:rFonts w:cstheme="minorHAnsi"/>
              </w:rPr>
            </w:pPr>
            <w:r w:rsidRPr="004E7CD8">
              <w:rPr>
                <w:rFonts w:cstheme="minorHAnsi"/>
              </w:rPr>
              <w:t>Odredbe o EKS-u nisu diskriminatorne jer se odnose na sve vjerovnike u smislu Zakona o potrošačkom kreditiranju.</w:t>
            </w:r>
          </w:p>
          <w:p w:rsidR="008862A8" w:rsidRDefault="008862A8" w:rsidP="008862A8">
            <w:pPr>
              <w:jc w:val="both"/>
              <w:rPr>
                <w:rFonts w:cstheme="minorHAnsi"/>
              </w:rPr>
            </w:pPr>
          </w:p>
          <w:p w:rsidR="004E5357" w:rsidRDefault="004E5357" w:rsidP="007065FD">
            <w:pPr>
              <w:jc w:val="both"/>
              <w:rPr>
                <w:rFonts w:cstheme="minorHAnsi"/>
                <w:highlight w:val="red"/>
              </w:rPr>
            </w:pPr>
          </w:p>
          <w:p w:rsidR="004E5357" w:rsidRDefault="004E5357" w:rsidP="007065FD">
            <w:pPr>
              <w:jc w:val="both"/>
              <w:rPr>
                <w:rFonts w:cstheme="minorHAnsi"/>
                <w:highlight w:val="red"/>
              </w:rPr>
            </w:pPr>
          </w:p>
          <w:p w:rsidR="008862A8" w:rsidRDefault="008862A8" w:rsidP="007065FD">
            <w:pPr>
              <w:jc w:val="both"/>
              <w:rPr>
                <w:rFonts w:cstheme="minorHAnsi"/>
                <w:highlight w:val="red"/>
              </w:rPr>
            </w:pPr>
          </w:p>
          <w:p w:rsidR="004E5357" w:rsidRDefault="004E5357" w:rsidP="007065FD">
            <w:pPr>
              <w:jc w:val="both"/>
              <w:rPr>
                <w:rFonts w:cstheme="minorHAnsi"/>
              </w:rPr>
            </w:pPr>
          </w:p>
          <w:p w:rsidR="007E09D7" w:rsidRDefault="007E09D7" w:rsidP="007065FD">
            <w:pPr>
              <w:jc w:val="both"/>
              <w:rPr>
                <w:rFonts w:cstheme="minorHAnsi"/>
              </w:rPr>
            </w:pPr>
          </w:p>
          <w:p w:rsidR="007E09D7" w:rsidRDefault="007E09D7" w:rsidP="007065FD">
            <w:pPr>
              <w:jc w:val="both"/>
              <w:rPr>
                <w:rFonts w:cstheme="minorHAnsi"/>
              </w:rPr>
            </w:pPr>
          </w:p>
          <w:p w:rsidR="007E09D7" w:rsidRDefault="007E09D7" w:rsidP="007065FD">
            <w:pPr>
              <w:jc w:val="both"/>
              <w:rPr>
                <w:rFonts w:cstheme="minorHAnsi"/>
              </w:rPr>
            </w:pPr>
          </w:p>
          <w:p w:rsidR="007E09D7" w:rsidRDefault="007E09D7" w:rsidP="007065FD">
            <w:pPr>
              <w:jc w:val="both"/>
              <w:rPr>
                <w:rFonts w:cstheme="minorHAnsi"/>
              </w:rPr>
            </w:pPr>
          </w:p>
          <w:p w:rsidR="007E09D7" w:rsidRDefault="007E09D7" w:rsidP="007065FD">
            <w:pPr>
              <w:jc w:val="both"/>
              <w:rPr>
                <w:rFonts w:cstheme="minorHAnsi"/>
              </w:rPr>
            </w:pPr>
          </w:p>
          <w:p w:rsidR="007E09D7" w:rsidRDefault="007E09D7" w:rsidP="007065FD">
            <w:pPr>
              <w:jc w:val="both"/>
              <w:rPr>
                <w:rFonts w:cstheme="minorHAnsi"/>
              </w:rPr>
            </w:pPr>
          </w:p>
          <w:p w:rsidR="007E09D7" w:rsidRDefault="007E09D7" w:rsidP="007065FD">
            <w:pPr>
              <w:jc w:val="both"/>
              <w:rPr>
                <w:rFonts w:cstheme="minorHAnsi"/>
              </w:rPr>
            </w:pPr>
          </w:p>
          <w:p w:rsidR="004E5357" w:rsidRDefault="004E5357" w:rsidP="007065FD">
            <w:pPr>
              <w:jc w:val="both"/>
              <w:rPr>
                <w:rFonts w:cstheme="minorHAnsi"/>
                <w:highlight w:val="red"/>
              </w:rPr>
            </w:pPr>
          </w:p>
          <w:p w:rsidR="004E5357" w:rsidRDefault="004E5357" w:rsidP="007065FD">
            <w:pPr>
              <w:jc w:val="both"/>
              <w:rPr>
                <w:rFonts w:cstheme="minorHAnsi"/>
                <w:highlight w:val="red"/>
              </w:rPr>
            </w:pPr>
          </w:p>
          <w:p w:rsidR="004E5357" w:rsidRDefault="004E5357" w:rsidP="007065FD">
            <w:pPr>
              <w:jc w:val="both"/>
              <w:rPr>
                <w:rFonts w:cstheme="minorHAnsi"/>
                <w:highlight w:val="red"/>
              </w:rPr>
            </w:pPr>
          </w:p>
          <w:p w:rsidR="004E7CD8" w:rsidRDefault="004E7CD8" w:rsidP="007065FD">
            <w:pPr>
              <w:jc w:val="both"/>
              <w:rPr>
                <w:rFonts w:cstheme="minorHAnsi"/>
              </w:rPr>
            </w:pPr>
          </w:p>
          <w:p w:rsidR="004E7CD8" w:rsidRDefault="004E7CD8" w:rsidP="007065FD">
            <w:pPr>
              <w:jc w:val="both"/>
              <w:rPr>
                <w:rFonts w:cstheme="minorHAnsi"/>
              </w:rPr>
            </w:pPr>
          </w:p>
          <w:p w:rsidR="004E7CD8" w:rsidRDefault="004E7CD8" w:rsidP="007065FD">
            <w:pPr>
              <w:jc w:val="both"/>
              <w:rPr>
                <w:rFonts w:cstheme="minorHAnsi"/>
              </w:rPr>
            </w:pPr>
          </w:p>
          <w:p w:rsidR="004E7CD8" w:rsidRDefault="004E7CD8" w:rsidP="007065FD">
            <w:pPr>
              <w:jc w:val="both"/>
              <w:rPr>
                <w:rFonts w:cstheme="minorHAnsi"/>
              </w:rPr>
            </w:pPr>
          </w:p>
          <w:p w:rsidR="004E7CD8" w:rsidRDefault="004E7CD8" w:rsidP="007065FD">
            <w:pPr>
              <w:jc w:val="both"/>
              <w:rPr>
                <w:rFonts w:cstheme="minorHAnsi"/>
              </w:rPr>
            </w:pPr>
          </w:p>
          <w:p w:rsidR="004E7CD8" w:rsidRDefault="004E7CD8" w:rsidP="007065FD">
            <w:pPr>
              <w:jc w:val="both"/>
              <w:rPr>
                <w:rFonts w:cstheme="minorHAnsi"/>
              </w:rPr>
            </w:pPr>
          </w:p>
          <w:p w:rsidR="004E7CD8" w:rsidRDefault="004E7CD8" w:rsidP="007065FD">
            <w:pPr>
              <w:jc w:val="both"/>
              <w:rPr>
                <w:rFonts w:cstheme="minorHAnsi"/>
              </w:rPr>
            </w:pPr>
          </w:p>
          <w:p w:rsidR="004E5357" w:rsidRPr="0052261B" w:rsidRDefault="0052261B" w:rsidP="007065FD">
            <w:pPr>
              <w:jc w:val="both"/>
              <w:rPr>
                <w:rFonts w:cstheme="minorHAnsi"/>
              </w:rPr>
            </w:pPr>
            <w:r w:rsidRPr="0052261B">
              <w:rPr>
                <w:rFonts w:cstheme="minorHAnsi"/>
              </w:rPr>
              <w:t xml:space="preserve">Kao i u </w:t>
            </w:r>
            <w:r>
              <w:rPr>
                <w:rFonts w:cstheme="minorHAnsi"/>
              </w:rPr>
              <w:t xml:space="preserve">važećem uređenju, maksimalna EKS se određuje u odnosu na stopu zakonskih zateznih kamata koje se primjenjuju na ostale odnose </w:t>
            </w:r>
            <w:r>
              <w:rPr>
                <w:rFonts w:cstheme="minorHAnsi"/>
              </w:rPr>
              <w:lastRenderedPageBreak/>
              <w:t xml:space="preserve">(kojima su obuhvaćeni i potrošački ugovori), a ne na odnose iz trgovačkih ugovora i ugovora između trgovca i osobe javnog prava. </w:t>
            </w:r>
          </w:p>
          <w:p w:rsidR="004E5357" w:rsidRDefault="004E5357" w:rsidP="007065FD">
            <w:pPr>
              <w:jc w:val="both"/>
              <w:rPr>
                <w:rFonts w:cstheme="minorHAnsi"/>
                <w:highlight w:val="red"/>
              </w:rPr>
            </w:pPr>
          </w:p>
          <w:p w:rsidR="00945CBE" w:rsidRPr="004E7CD8" w:rsidRDefault="004E7CD8" w:rsidP="00945CBE">
            <w:pPr>
              <w:jc w:val="both"/>
              <w:rPr>
                <w:rFonts w:cs="Times New Roman"/>
              </w:rPr>
            </w:pPr>
            <w:r w:rsidRPr="004E7CD8">
              <w:rPr>
                <w:rFonts w:cs="Times New Roman"/>
              </w:rPr>
              <w:t>S</w:t>
            </w:r>
            <w:r w:rsidR="00945CBE" w:rsidRPr="004E7CD8">
              <w:rPr>
                <w:rFonts w:cs="Times New Roman"/>
              </w:rPr>
              <w:t xml:space="preserve">tručni nositelj izrade predloženog Zakona </w:t>
            </w:r>
            <w:r w:rsidRPr="004E7CD8">
              <w:rPr>
                <w:rFonts w:cs="Times New Roman"/>
              </w:rPr>
              <w:t>se</w:t>
            </w:r>
            <w:r w:rsidR="00945CBE" w:rsidRPr="004E7CD8">
              <w:rPr>
                <w:rFonts w:cs="Times New Roman"/>
              </w:rPr>
              <w:t xml:space="preserve"> prilikom predlaganja ovog rješenja </w:t>
            </w:r>
            <w:r w:rsidR="00AB459C" w:rsidRPr="004E7CD8">
              <w:rPr>
                <w:rFonts w:cs="Times New Roman"/>
              </w:rPr>
              <w:t>ruko</w:t>
            </w:r>
            <w:r w:rsidR="00945CBE" w:rsidRPr="004E7CD8">
              <w:rPr>
                <w:rFonts w:cs="Times New Roman"/>
              </w:rPr>
              <w:t>vodio gospodarsko</w:t>
            </w:r>
            <w:r w:rsidR="00AB459C" w:rsidRPr="004E7CD8">
              <w:rPr>
                <w:rFonts w:cs="Times New Roman"/>
              </w:rPr>
              <w:t>m</w:t>
            </w:r>
            <w:r w:rsidR="00945CBE" w:rsidRPr="004E7CD8">
              <w:rPr>
                <w:rFonts w:cs="Times New Roman"/>
              </w:rPr>
              <w:t xml:space="preserve"> situacij</w:t>
            </w:r>
            <w:r w:rsidR="00AB459C" w:rsidRPr="004E7CD8">
              <w:rPr>
                <w:rFonts w:cs="Times New Roman"/>
              </w:rPr>
              <w:t>om</w:t>
            </w:r>
            <w:r w:rsidR="00945CBE" w:rsidRPr="004E7CD8">
              <w:rPr>
                <w:rFonts w:cs="Times New Roman"/>
              </w:rPr>
              <w:t xml:space="preserve"> i rast</w:t>
            </w:r>
            <w:r w:rsidR="00AB459C" w:rsidRPr="004E7CD8">
              <w:rPr>
                <w:rFonts w:cs="Times New Roman"/>
              </w:rPr>
              <w:t>om</w:t>
            </w:r>
            <w:r w:rsidR="00945CBE" w:rsidRPr="004E7CD8">
              <w:rPr>
                <w:rFonts w:cs="Times New Roman"/>
              </w:rPr>
              <w:t xml:space="preserve"> prezaduženosti građana.  </w:t>
            </w:r>
          </w:p>
          <w:p w:rsidR="00945CBE" w:rsidRDefault="00945CBE" w:rsidP="00945CBE">
            <w:pPr>
              <w:jc w:val="both"/>
              <w:rPr>
                <w:rFonts w:cs="Times New Roman"/>
                <w:highlight w:val="red"/>
              </w:rPr>
            </w:pPr>
          </w:p>
          <w:p w:rsidR="00945CBE" w:rsidRDefault="00945CBE" w:rsidP="00945CBE">
            <w:pPr>
              <w:jc w:val="both"/>
              <w:rPr>
                <w:rFonts w:cs="Times New Roman"/>
                <w:highlight w:val="red"/>
              </w:rPr>
            </w:pPr>
          </w:p>
          <w:p w:rsidR="008862A8" w:rsidRDefault="008862A8" w:rsidP="00945CBE">
            <w:pPr>
              <w:jc w:val="both"/>
              <w:rPr>
                <w:rFonts w:cs="Times New Roman"/>
                <w:highlight w:val="red"/>
              </w:rPr>
            </w:pPr>
          </w:p>
          <w:p w:rsidR="004E7CD8" w:rsidRDefault="004E7CD8" w:rsidP="004E5357">
            <w:pPr>
              <w:jc w:val="both"/>
              <w:rPr>
                <w:rFonts w:cstheme="minorHAnsi"/>
                <w:highlight w:val="green"/>
              </w:rPr>
            </w:pPr>
          </w:p>
          <w:p w:rsidR="004E7CD8" w:rsidRDefault="004E7CD8" w:rsidP="004E5357">
            <w:pPr>
              <w:jc w:val="both"/>
              <w:rPr>
                <w:rFonts w:cstheme="minorHAnsi"/>
                <w:highlight w:val="green"/>
              </w:rPr>
            </w:pPr>
          </w:p>
          <w:p w:rsidR="004E7CD8" w:rsidRDefault="004E7CD8" w:rsidP="004E5357">
            <w:pPr>
              <w:jc w:val="both"/>
              <w:rPr>
                <w:rFonts w:cstheme="minorHAnsi"/>
                <w:highlight w:val="green"/>
              </w:rPr>
            </w:pPr>
          </w:p>
          <w:p w:rsidR="004E7CD8" w:rsidRDefault="004E7CD8" w:rsidP="004E5357">
            <w:pPr>
              <w:jc w:val="both"/>
              <w:rPr>
                <w:rFonts w:cstheme="minorHAnsi"/>
                <w:highlight w:val="green"/>
              </w:rPr>
            </w:pPr>
          </w:p>
          <w:p w:rsidR="004E7CD8" w:rsidRDefault="004E7CD8" w:rsidP="004E5357">
            <w:pPr>
              <w:jc w:val="both"/>
              <w:rPr>
                <w:rFonts w:cstheme="minorHAnsi"/>
                <w:highlight w:val="green"/>
              </w:rPr>
            </w:pPr>
          </w:p>
          <w:p w:rsidR="004E7CD8" w:rsidRDefault="004E7CD8" w:rsidP="004E5357">
            <w:pPr>
              <w:jc w:val="both"/>
              <w:rPr>
                <w:rFonts w:cstheme="minorHAnsi"/>
                <w:highlight w:val="green"/>
              </w:rPr>
            </w:pPr>
          </w:p>
          <w:p w:rsidR="004E7CD8" w:rsidRDefault="004E7CD8" w:rsidP="004E5357">
            <w:pPr>
              <w:jc w:val="both"/>
              <w:rPr>
                <w:rFonts w:cstheme="minorHAnsi"/>
                <w:highlight w:val="green"/>
              </w:rPr>
            </w:pPr>
          </w:p>
          <w:p w:rsidR="004E7CD8" w:rsidRDefault="004E7CD8" w:rsidP="004E5357">
            <w:pPr>
              <w:jc w:val="both"/>
              <w:rPr>
                <w:rFonts w:cstheme="minorHAnsi"/>
                <w:highlight w:val="green"/>
              </w:rPr>
            </w:pPr>
          </w:p>
          <w:p w:rsidR="004E5357" w:rsidRDefault="004E5357" w:rsidP="007065FD">
            <w:pPr>
              <w:jc w:val="both"/>
              <w:rPr>
                <w:rFonts w:cstheme="minorHAnsi"/>
              </w:rPr>
            </w:pPr>
            <w:r w:rsidRPr="004E7CD8">
              <w:rPr>
                <w:rFonts w:cstheme="minorHAnsi"/>
              </w:rPr>
              <w:t xml:space="preserve">Zadržano je načelo  važećeg uređenja Zakona o potrošačkom kreditiranju koje ograničava maksimalni EKS i veže ga za </w:t>
            </w:r>
            <w:r w:rsidR="006D190F" w:rsidRPr="004E7CD8">
              <w:rPr>
                <w:rFonts w:cstheme="minorHAnsi"/>
              </w:rPr>
              <w:t xml:space="preserve">visinu stope </w:t>
            </w:r>
            <w:r w:rsidRPr="004E7CD8">
              <w:rPr>
                <w:rFonts w:cstheme="minorHAnsi"/>
              </w:rPr>
              <w:t>zakonsk</w:t>
            </w:r>
            <w:r w:rsidR="006D190F" w:rsidRPr="004E7CD8">
              <w:rPr>
                <w:rFonts w:cstheme="minorHAnsi"/>
              </w:rPr>
              <w:t>ih</w:t>
            </w:r>
            <w:r w:rsidRPr="004E7CD8">
              <w:rPr>
                <w:rFonts w:cstheme="minorHAnsi"/>
              </w:rPr>
              <w:t xml:space="preserve"> zatezn</w:t>
            </w:r>
            <w:r w:rsidR="006D190F" w:rsidRPr="004E7CD8">
              <w:rPr>
                <w:rFonts w:cstheme="minorHAnsi"/>
              </w:rPr>
              <w:t>ih</w:t>
            </w:r>
            <w:r w:rsidRPr="004E7CD8">
              <w:rPr>
                <w:rFonts w:cstheme="minorHAnsi"/>
              </w:rPr>
              <w:t xml:space="preserve"> kamat</w:t>
            </w:r>
            <w:r w:rsidR="006D190F" w:rsidRPr="004E7CD8">
              <w:rPr>
                <w:rFonts w:cstheme="minorHAnsi"/>
              </w:rPr>
              <w:t>a</w:t>
            </w:r>
            <w:r w:rsidR="004E7CD8" w:rsidRPr="004E7CD8">
              <w:rPr>
                <w:rFonts w:cstheme="minorHAnsi"/>
              </w:rPr>
              <w:t>.</w:t>
            </w:r>
          </w:p>
          <w:p w:rsidR="004E5357" w:rsidRDefault="004E5357" w:rsidP="007065FD">
            <w:pPr>
              <w:jc w:val="both"/>
              <w:rPr>
                <w:rFonts w:cstheme="minorHAnsi"/>
              </w:rPr>
            </w:pPr>
          </w:p>
          <w:p w:rsidR="004E5357" w:rsidRDefault="004E5357" w:rsidP="007065FD">
            <w:pPr>
              <w:jc w:val="both"/>
              <w:rPr>
                <w:rFonts w:cstheme="minorHAnsi"/>
              </w:rPr>
            </w:pPr>
          </w:p>
          <w:p w:rsidR="004E5357" w:rsidRDefault="004E5357" w:rsidP="007065FD">
            <w:pPr>
              <w:jc w:val="both"/>
              <w:rPr>
                <w:rFonts w:cstheme="minorHAnsi"/>
              </w:rPr>
            </w:pPr>
          </w:p>
          <w:p w:rsidR="004E5357" w:rsidRDefault="004E5357" w:rsidP="007065FD">
            <w:pPr>
              <w:jc w:val="both"/>
              <w:rPr>
                <w:rFonts w:cstheme="minorHAnsi"/>
              </w:rPr>
            </w:pPr>
          </w:p>
          <w:p w:rsidR="004E5357" w:rsidRDefault="004E5357" w:rsidP="007065FD">
            <w:pPr>
              <w:jc w:val="both"/>
              <w:rPr>
                <w:rFonts w:cstheme="minorHAnsi"/>
              </w:rPr>
            </w:pPr>
          </w:p>
          <w:p w:rsidR="004E5357" w:rsidRDefault="004E5357" w:rsidP="007065FD">
            <w:pPr>
              <w:jc w:val="both"/>
              <w:rPr>
                <w:rFonts w:cstheme="minorHAnsi"/>
              </w:rPr>
            </w:pPr>
          </w:p>
          <w:p w:rsidR="004E5357" w:rsidRDefault="004E5357" w:rsidP="007065FD">
            <w:pPr>
              <w:jc w:val="both"/>
              <w:rPr>
                <w:rFonts w:cstheme="minorHAnsi"/>
              </w:rPr>
            </w:pPr>
          </w:p>
          <w:p w:rsidR="004E5357" w:rsidRDefault="004E5357" w:rsidP="007065FD">
            <w:pPr>
              <w:jc w:val="both"/>
              <w:rPr>
                <w:rFonts w:cstheme="minorHAnsi"/>
              </w:rPr>
            </w:pPr>
          </w:p>
          <w:p w:rsidR="004E5357" w:rsidRDefault="004E5357" w:rsidP="007065FD">
            <w:pPr>
              <w:jc w:val="both"/>
              <w:rPr>
                <w:rFonts w:cstheme="minorHAnsi"/>
              </w:rPr>
            </w:pPr>
          </w:p>
          <w:p w:rsidR="004E5357" w:rsidRPr="00BF12DA" w:rsidRDefault="004E5357" w:rsidP="007065FD">
            <w:pPr>
              <w:jc w:val="both"/>
              <w:rPr>
                <w:rFonts w:cstheme="minorHAnsi"/>
              </w:rPr>
            </w:pPr>
          </w:p>
        </w:tc>
      </w:tr>
      <w:tr w:rsidR="00D602D7" w:rsidRPr="000C6236" w:rsidTr="00F7436F">
        <w:trPr>
          <w:trHeight w:val="1984"/>
        </w:trPr>
        <w:tc>
          <w:tcPr>
            <w:tcW w:w="816" w:type="dxa"/>
            <w:vAlign w:val="center"/>
          </w:tcPr>
          <w:p w:rsidR="00D602D7" w:rsidRPr="001E0C72" w:rsidRDefault="00D602D7" w:rsidP="006F7B49">
            <w:pPr>
              <w:rPr>
                <w:rFonts w:ascii="Calibri" w:hAnsi="Calibri" w:cstheme="minorHAnsi"/>
              </w:rPr>
            </w:pPr>
            <w:r w:rsidRPr="001E0C72">
              <w:rPr>
                <w:rFonts w:ascii="Calibri" w:hAnsi="Calibri" w:cstheme="minorHAnsi"/>
              </w:rPr>
              <w:lastRenderedPageBreak/>
              <w:t>2.</w:t>
            </w:r>
          </w:p>
        </w:tc>
        <w:tc>
          <w:tcPr>
            <w:tcW w:w="2421" w:type="dxa"/>
          </w:tcPr>
          <w:p w:rsidR="00D602D7" w:rsidRDefault="00D602D7" w:rsidP="00F7436F">
            <w:pPr>
              <w:rPr>
                <w:rFonts w:ascii="Calibri" w:hAnsi="Calibri" w:cstheme="minorHAnsi"/>
              </w:rPr>
            </w:pPr>
          </w:p>
          <w:p w:rsidR="00D602D7" w:rsidRDefault="00D602D7" w:rsidP="00F7436F">
            <w:pPr>
              <w:rPr>
                <w:rFonts w:ascii="Calibri" w:hAnsi="Calibri" w:cstheme="minorHAnsi"/>
              </w:rPr>
            </w:pPr>
          </w:p>
          <w:p w:rsidR="00801A76" w:rsidRDefault="00801A76" w:rsidP="00F7436F">
            <w:pPr>
              <w:rPr>
                <w:rFonts w:ascii="Calibri" w:hAnsi="Calibri" w:cstheme="minorHAnsi"/>
              </w:rPr>
            </w:pPr>
          </w:p>
          <w:p w:rsidR="00801A76" w:rsidRDefault="00801A76" w:rsidP="00F7436F">
            <w:pPr>
              <w:rPr>
                <w:rFonts w:ascii="Calibri" w:hAnsi="Calibri" w:cstheme="minorHAnsi"/>
              </w:rPr>
            </w:pPr>
          </w:p>
          <w:p w:rsidR="00801A76" w:rsidRDefault="00801A76" w:rsidP="00F7436F">
            <w:pPr>
              <w:rPr>
                <w:rFonts w:ascii="Calibri" w:hAnsi="Calibri" w:cstheme="minorHAnsi"/>
              </w:rPr>
            </w:pPr>
          </w:p>
          <w:p w:rsidR="00801A76" w:rsidRDefault="00801A76" w:rsidP="00F7436F">
            <w:pPr>
              <w:rPr>
                <w:rFonts w:ascii="Calibri" w:hAnsi="Calibri" w:cstheme="minorHAnsi"/>
              </w:rPr>
            </w:pPr>
          </w:p>
          <w:p w:rsidR="005115F1" w:rsidRDefault="005115F1" w:rsidP="00F7436F">
            <w:pPr>
              <w:rPr>
                <w:rFonts w:ascii="Calibri" w:hAnsi="Calibri" w:cstheme="minorHAnsi"/>
              </w:rPr>
            </w:pPr>
          </w:p>
          <w:p w:rsidR="00D602D7" w:rsidRPr="001E0C72" w:rsidRDefault="00D602D7" w:rsidP="00F7436F">
            <w:pPr>
              <w:rPr>
                <w:rFonts w:ascii="Calibri" w:hAnsi="Calibri" w:cstheme="minorHAnsi"/>
              </w:rPr>
            </w:pPr>
            <w:r w:rsidRPr="001E0C72">
              <w:rPr>
                <w:rFonts w:ascii="Calibri" w:hAnsi="Calibri" w:cstheme="minorHAnsi"/>
              </w:rPr>
              <w:t>Jadranska banka d.d. Šibenik</w:t>
            </w:r>
          </w:p>
        </w:tc>
        <w:tc>
          <w:tcPr>
            <w:tcW w:w="2126" w:type="dxa"/>
          </w:tcPr>
          <w:p w:rsidR="00D602D7" w:rsidRPr="001E0C72" w:rsidRDefault="00D602D7" w:rsidP="004D2CB9">
            <w:pPr>
              <w:rPr>
                <w:rFonts w:ascii="Calibri" w:hAnsi="Calibri" w:cstheme="minorHAnsi"/>
              </w:rPr>
            </w:pPr>
            <w:r w:rsidRPr="001E0C72">
              <w:rPr>
                <w:rFonts w:ascii="Calibri" w:hAnsi="Calibri" w:cstheme="minorHAnsi"/>
              </w:rPr>
              <w:t>Članak 4.</w:t>
            </w:r>
          </w:p>
          <w:p w:rsidR="00D602D7" w:rsidRPr="001E0C72" w:rsidRDefault="00D602D7" w:rsidP="004D2CB9">
            <w:pPr>
              <w:rPr>
                <w:rFonts w:ascii="Calibri" w:hAnsi="Calibri" w:cstheme="minorHAnsi"/>
              </w:rPr>
            </w:pPr>
          </w:p>
          <w:p w:rsidR="00D602D7" w:rsidRPr="001E0C72" w:rsidRDefault="00D602D7" w:rsidP="004D2CB9">
            <w:pPr>
              <w:rPr>
                <w:rFonts w:ascii="Calibri" w:hAnsi="Calibri" w:cstheme="minorHAnsi"/>
              </w:rPr>
            </w:pPr>
          </w:p>
          <w:p w:rsidR="00D602D7" w:rsidRPr="001E0C72" w:rsidRDefault="00D602D7" w:rsidP="004D2CB9">
            <w:pPr>
              <w:rPr>
                <w:rFonts w:ascii="Calibri" w:hAnsi="Calibri" w:cstheme="minorHAnsi"/>
              </w:rPr>
            </w:pPr>
          </w:p>
          <w:p w:rsidR="00D602D7" w:rsidRPr="001E0C72" w:rsidRDefault="00D602D7" w:rsidP="004D2CB9">
            <w:pPr>
              <w:rPr>
                <w:rFonts w:ascii="Calibri" w:hAnsi="Calibri" w:cstheme="minorHAnsi"/>
              </w:rPr>
            </w:pPr>
          </w:p>
          <w:p w:rsidR="00D602D7" w:rsidRPr="001E0C72" w:rsidRDefault="00D602D7" w:rsidP="004D2CB9">
            <w:pPr>
              <w:rPr>
                <w:rFonts w:ascii="Calibri" w:hAnsi="Calibri" w:cstheme="minorHAnsi"/>
              </w:rPr>
            </w:pPr>
          </w:p>
          <w:p w:rsidR="00D602D7" w:rsidRDefault="00D602D7" w:rsidP="004D2CB9">
            <w:pPr>
              <w:rPr>
                <w:rFonts w:ascii="Calibri" w:hAnsi="Calibri" w:cstheme="minorHAnsi"/>
              </w:rPr>
            </w:pPr>
          </w:p>
          <w:p w:rsidR="00D602D7" w:rsidRPr="001E0C72" w:rsidRDefault="00D602D7" w:rsidP="004D2CB9">
            <w:pPr>
              <w:rPr>
                <w:rFonts w:ascii="Calibri" w:hAnsi="Calibri" w:cstheme="minorHAnsi"/>
              </w:rPr>
            </w:pPr>
            <w:r w:rsidRPr="001E0C72">
              <w:rPr>
                <w:rFonts w:ascii="Calibri" w:hAnsi="Calibri" w:cstheme="minorHAnsi"/>
              </w:rPr>
              <w:t>Članak 2.</w:t>
            </w:r>
          </w:p>
          <w:p w:rsidR="00D602D7" w:rsidRPr="001E0C72" w:rsidRDefault="00D602D7" w:rsidP="004D2CB9">
            <w:pPr>
              <w:rPr>
                <w:rFonts w:ascii="Calibri" w:hAnsi="Calibri" w:cstheme="minorHAnsi"/>
              </w:rPr>
            </w:pPr>
          </w:p>
          <w:p w:rsidR="00D602D7" w:rsidRPr="001E0C72" w:rsidRDefault="00D602D7" w:rsidP="004D2CB9">
            <w:pPr>
              <w:rPr>
                <w:rFonts w:ascii="Calibri" w:hAnsi="Calibri" w:cstheme="minorHAnsi"/>
              </w:rPr>
            </w:pPr>
          </w:p>
          <w:p w:rsidR="00D602D7" w:rsidRPr="001E0C72" w:rsidRDefault="00D602D7" w:rsidP="004D2CB9">
            <w:pPr>
              <w:rPr>
                <w:rFonts w:ascii="Calibri" w:hAnsi="Calibri" w:cstheme="minorHAnsi"/>
              </w:rPr>
            </w:pPr>
          </w:p>
          <w:p w:rsidR="00D602D7" w:rsidRPr="001E0C72" w:rsidRDefault="00D602D7" w:rsidP="004D2CB9">
            <w:pPr>
              <w:rPr>
                <w:rFonts w:ascii="Calibri" w:hAnsi="Calibri" w:cstheme="minorHAnsi"/>
              </w:rPr>
            </w:pPr>
          </w:p>
          <w:p w:rsidR="00D602D7" w:rsidRPr="001E0C72" w:rsidRDefault="00D602D7" w:rsidP="004D2CB9">
            <w:pPr>
              <w:rPr>
                <w:rFonts w:ascii="Calibri" w:hAnsi="Calibri" w:cstheme="minorHAnsi"/>
              </w:rPr>
            </w:pPr>
          </w:p>
          <w:p w:rsidR="00D602D7" w:rsidRPr="001E0C72" w:rsidRDefault="00D602D7" w:rsidP="004D2CB9">
            <w:pPr>
              <w:rPr>
                <w:rFonts w:ascii="Calibri" w:hAnsi="Calibri" w:cstheme="minorHAnsi"/>
              </w:rPr>
            </w:pPr>
          </w:p>
          <w:p w:rsidR="00D602D7" w:rsidRPr="001E0C72" w:rsidRDefault="00D602D7" w:rsidP="004D2CB9">
            <w:pPr>
              <w:rPr>
                <w:rFonts w:ascii="Calibri" w:hAnsi="Calibri" w:cstheme="minorHAnsi"/>
              </w:rPr>
            </w:pPr>
          </w:p>
          <w:p w:rsidR="00D602D7" w:rsidRDefault="00D602D7" w:rsidP="004D2CB9">
            <w:pPr>
              <w:rPr>
                <w:rFonts w:ascii="Calibri" w:hAnsi="Calibri" w:cstheme="minorHAnsi"/>
              </w:rPr>
            </w:pPr>
          </w:p>
          <w:p w:rsidR="00D602D7" w:rsidRDefault="00D602D7" w:rsidP="004D2CB9">
            <w:pPr>
              <w:rPr>
                <w:rFonts w:ascii="Calibri" w:hAnsi="Calibri" w:cstheme="minorHAnsi"/>
              </w:rPr>
            </w:pPr>
          </w:p>
          <w:p w:rsidR="00D602D7" w:rsidRPr="001E0C72" w:rsidRDefault="00D602D7" w:rsidP="004D2CB9">
            <w:pPr>
              <w:rPr>
                <w:rFonts w:ascii="Calibri" w:hAnsi="Calibri" w:cstheme="minorHAnsi"/>
              </w:rPr>
            </w:pPr>
            <w:r w:rsidRPr="001E0C72">
              <w:rPr>
                <w:rFonts w:ascii="Calibri" w:hAnsi="Calibri" w:cstheme="minorHAnsi"/>
              </w:rPr>
              <w:t>Članak 2.</w:t>
            </w:r>
          </w:p>
          <w:p w:rsidR="00D602D7" w:rsidRPr="001E0C72" w:rsidRDefault="00D602D7" w:rsidP="004D2CB9">
            <w:pPr>
              <w:rPr>
                <w:rFonts w:ascii="Calibri" w:hAnsi="Calibri" w:cstheme="minorHAnsi"/>
              </w:rPr>
            </w:pPr>
          </w:p>
          <w:p w:rsidR="00D602D7" w:rsidRPr="001E0C72" w:rsidRDefault="00D602D7" w:rsidP="004D2CB9">
            <w:pPr>
              <w:rPr>
                <w:rFonts w:ascii="Calibri" w:hAnsi="Calibri" w:cstheme="minorHAnsi"/>
              </w:rPr>
            </w:pPr>
          </w:p>
          <w:p w:rsidR="00D602D7" w:rsidRPr="001E0C72" w:rsidRDefault="00D602D7" w:rsidP="004D2CB9">
            <w:pPr>
              <w:rPr>
                <w:rFonts w:ascii="Calibri" w:hAnsi="Calibri" w:cstheme="minorHAnsi"/>
              </w:rPr>
            </w:pPr>
          </w:p>
          <w:p w:rsidR="00D602D7" w:rsidRPr="001E0C72" w:rsidRDefault="00D602D7" w:rsidP="004D2CB9">
            <w:pPr>
              <w:rPr>
                <w:rFonts w:ascii="Calibri" w:hAnsi="Calibri" w:cstheme="minorHAnsi"/>
              </w:rPr>
            </w:pPr>
          </w:p>
          <w:p w:rsidR="00D602D7" w:rsidRPr="001E0C72" w:rsidRDefault="00D602D7" w:rsidP="004D2CB9">
            <w:pPr>
              <w:rPr>
                <w:rFonts w:ascii="Calibri" w:hAnsi="Calibri" w:cstheme="minorHAnsi"/>
              </w:rPr>
            </w:pPr>
          </w:p>
          <w:p w:rsidR="00D602D7" w:rsidRDefault="00D602D7" w:rsidP="004D2CB9">
            <w:pPr>
              <w:rPr>
                <w:rFonts w:ascii="Calibri" w:hAnsi="Calibri" w:cstheme="minorHAnsi"/>
              </w:rPr>
            </w:pPr>
          </w:p>
          <w:p w:rsidR="00D602D7" w:rsidRDefault="00D602D7" w:rsidP="004D2CB9">
            <w:pPr>
              <w:rPr>
                <w:rFonts w:ascii="Calibri" w:hAnsi="Calibri" w:cstheme="minorHAnsi"/>
              </w:rPr>
            </w:pPr>
          </w:p>
          <w:p w:rsidR="00D602D7" w:rsidRPr="001E0C72" w:rsidRDefault="00D602D7" w:rsidP="004D2CB9">
            <w:pPr>
              <w:rPr>
                <w:rFonts w:ascii="Calibri" w:hAnsi="Calibri" w:cstheme="minorHAnsi"/>
              </w:rPr>
            </w:pPr>
          </w:p>
          <w:p w:rsidR="00D602D7" w:rsidRDefault="00D602D7" w:rsidP="004D2CB9">
            <w:pPr>
              <w:rPr>
                <w:rFonts w:ascii="Calibri" w:hAnsi="Calibri" w:cstheme="minorHAnsi"/>
              </w:rPr>
            </w:pPr>
          </w:p>
          <w:p w:rsidR="00D602D7" w:rsidRDefault="00D602D7" w:rsidP="004D2CB9">
            <w:pPr>
              <w:rPr>
                <w:rFonts w:ascii="Calibri" w:hAnsi="Calibri" w:cstheme="minorHAnsi"/>
              </w:rPr>
            </w:pPr>
          </w:p>
          <w:p w:rsidR="00D602D7" w:rsidRPr="001E0C72" w:rsidRDefault="00D602D7" w:rsidP="004D2CB9">
            <w:pPr>
              <w:rPr>
                <w:rFonts w:ascii="Calibri" w:hAnsi="Calibri" w:cstheme="minorHAnsi"/>
              </w:rPr>
            </w:pPr>
            <w:r w:rsidRPr="001E0C72">
              <w:rPr>
                <w:rFonts w:ascii="Calibri" w:hAnsi="Calibri" w:cstheme="minorHAnsi"/>
              </w:rPr>
              <w:t xml:space="preserve">Članak 4. i članak 2.   </w:t>
            </w:r>
          </w:p>
        </w:tc>
        <w:tc>
          <w:tcPr>
            <w:tcW w:w="4248" w:type="dxa"/>
          </w:tcPr>
          <w:p w:rsidR="00D602D7" w:rsidRPr="001E0C72" w:rsidRDefault="00D602D7" w:rsidP="004D2CB9">
            <w:pPr>
              <w:shd w:val="clear" w:color="auto" w:fill="FFFFFF"/>
              <w:jc w:val="both"/>
              <w:rPr>
                <w:rFonts w:ascii="Calibri" w:hAnsi="Calibri" w:cs="Tahoma"/>
                <w:bCs/>
              </w:rPr>
            </w:pPr>
            <w:r w:rsidRPr="001E0C72">
              <w:rPr>
                <w:rFonts w:ascii="Calibri" w:hAnsi="Calibri" w:cs="Tahoma"/>
                <w:u w:val="single"/>
              </w:rPr>
              <w:lastRenderedPageBreak/>
              <w:t>1.  Pitanje:</w:t>
            </w:r>
            <w:r w:rsidRPr="001E0C72">
              <w:rPr>
                <w:rFonts w:ascii="Calibri" w:hAnsi="Calibri" w:cs="Tahoma"/>
              </w:rPr>
              <w:t xml:space="preserve"> </w:t>
            </w:r>
            <w:r w:rsidRPr="001E0C72">
              <w:rPr>
                <w:rFonts w:ascii="Calibri" w:hAnsi="Calibri" w:cs="Tahoma"/>
                <w:bCs/>
              </w:rPr>
              <w:t>Kriterij maksimalne visine kamatne stope na potrošačke kredite je nepotreban kad je maksimalni EKS na potrošačke kredite manji od</w:t>
            </w:r>
            <w:r>
              <w:rPr>
                <w:rFonts w:ascii="Calibri" w:hAnsi="Calibri" w:cs="Tahoma"/>
                <w:bCs/>
              </w:rPr>
              <w:t xml:space="preserve"> </w:t>
            </w:r>
            <w:r w:rsidRPr="001E0C72">
              <w:rPr>
                <w:rFonts w:ascii="Calibri" w:hAnsi="Calibri" w:cs="Tahoma"/>
                <w:bCs/>
              </w:rPr>
              <w:t xml:space="preserve"> te maksimalne kamatne stope?</w:t>
            </w:r>
          </w:p>
          <w:p w:rsidR="00D602D7" w:rsidRPr="001E0C72" w:rsidRDefault="00D602D7" w:rsidP="004D2CB9">
            <w:pPr>
              <w:shd w:val="clear" w:color="auto" w:fill="FFFFFF"/>
              <w:jc w:val="both"/>
              <w:rPr>
                <w:rFonts w:ascii="Calibri" w:hAnsi="Calibri" w:cs="Tahoma"/>
                <w:bCs/>
              </w:rPr>
            </w:pPr>
          </w:p>
          <w:p w:rsidR="00D602D7" w:rsidRDefault="00D602D7" w:rsidP="004D2CB9">
            <w:pPr>
              <w:pStyle w:val="Bezproreda"/>
              <w:jc w:val="both"/>
              <w:rPr>
                <w:rFonts w:cs="Tahoma"/>
                <w:u w:val="single"/>
              </w:rPr>
            </w:pPr>
          </w:p>
          <w:p w:rsidR="00D602D7" w:rsidRPr="001E0C72" w:rsidRDefault="00D602D7" w:rsidP="004D2CB9">
            <w:pPr>
              <w:pStyle w:val="Bezproreda"/>
              <w:jc w:val="both"/>
              <w:rPr>
                <w:rFonts w:cs="Tahoma"/>
              </w:rPr>
            </w:pPr>
            <w:r w:rsidRPr="001E0C72">
              <w:rPr>
                <w:rFonts w:cs="Tahoma"/>
                <w:u w:val="single"/>
              </w:rPr>
              <w:t>2. Pitanje:</w:t>
            </w:r>
            <w:r w:rsidRPr="001E0C72">
              <w:t xml:space="preserve"> </w:t>
            </w:r>
            <w:r w:rsidRPr="001E0C72">
              <w:rPr>
                <w:rFonts w:cs="Tahoma"/>
              </w:rPr>
              <w:t>Datum objave prosječne ponderirane temeljem koje se formira zatezna kamata je 01.01 i 01.07. Znači li to da ćemo 2 puta usklađivati kamatne stope u slučaju da nam prelazi limite utvrđene ZPK-om. Obzirom da će se parametar objaviti tek 01.7., koliku ćemo zateznu obračunati 01.07.-</w:t>
            </w:r>
            <w:proofErr w:type="spellStart"/>
            <w:r w:rsidRPr="001E0C72">
              <w:rPr>
                <w:rFonts w:cs="Tahoma"/>
              </w:rPr>
              <w:t>og</w:t>
            </w:r>
            <w:proofErr w:type="spellEnd"/>
            <w:r w:rsidRPr="001E0C72">
              <w:rPr>
                <w:rFonts w:cs="Tahoma"/>
              </w:rPr>
              <w:t>.</w:t>
            </w:r>
          </w:p>
          <w:p w:rsidR="00D602D7" w:rsidRPr="001E0C72" w:rsidRDefault="00D602D7" w:rsidP="004D2CB9">
            <w:pPr>
              <w:pStyle w:val="Bezproreda"/>
              <w:jc w:val="both"/>
              <w:rPr>
                <w:rFonts w:cs="Tahoma"/>
              </w:rPr>
            </w:pPr>
          </w:p>
          <w:p w:rsidR="00D602D7" w:rsidRDefault="00D602D7" w:rsidP="004D2CB9">
            <w:pPr>
              <w:pStyle w:val="Bezproreda"/>
              <w:jc w:val="both"/>
              <w:rPr>
                <w:rFonts w:cs="Tahoma"/>
                <w:u w:val="single"/>
              </w:rPr>
            </w:pPr>
          </w:p>
          <w:p w:rsidR="00D602D7" w:rsidRPr="001E0C72" w:rsidRDefault="00D602D7" w:rsidP="004D2CB9">
            <w:pPr>
              <w:pStyle w:val="Bezproreda"/>
              <w:jc w:val="both"/>
              <w:rPr>
                <w:rFonts w:cs="Tahoma"/>
              </w:rPr>
            </w:pPr>
            <w:r w:rsidRPr="001E0C72">
              <w:rPr>
                <w:rFonts w:cs="Tahoma"/>
                <w:u w:val="single"/>
              </w:rPr>
              <w:t>3. Pitanje:</w:t>
            </w:r>
            <w:r w:rsidRPr="001E0C72">
              <w:rPr>
                <w:rFonts w:cs="Tahoma"/>
              </w:rPr>
              <w:t xml:space="preserve"> Stopa zatezne kamate, sukladno članku 2</w:t>
            </w:r>
            <w:r>
              <w:rPr>
                <w:rFonts w:cs="Tahoma"/>
              </w:rPr>
              <w:t>9</w:t>
            </w:r>
            <w:r w:rsidRPr="001E0C72">
              <w:rPr>
                <w:rFonts w:cs="Tahoma"/>
              </w:rPr>
              <w:t>.st.7. ZOO formira se godišnje (svakog 01.07?), neovisno što ponderirana izlazi  svakih 6 mjeseci, pa znači li to da ćemo ju ipak morati usklađivati 2 puta godišnje (po čl. 26.st.9.)?</w:t>
            </w:r>
          </w:p>
          <w:p w:rsidR="00D602D7" w:rsidRDefault="00D602D7" w:rsidP="004D2CB9">
            <w:pPr>
              <w:pStyle w:val="Bezproreda"/>
              <w:jc w:val="both"/>
              <w:rPr>
                <w:rFonts w:cs="Tahoma"/>
              </w:rPr>
            </w:pPr>
          </w:p>
          <w:p w:rsidR="00D602D7" w:rsidRDefault="00D602D7" w:rsidP="004D2CB9">
            <w:pPr>
              <w:pStyle w:val="Bezproreda"/>
              <w:jc w:val="both"/>
              <w:rPr>
                <w:rFonts w:cs="Tahoma"/>
              </w:rPr>
            </w:pPr>
          </w:p>
          <w:p w:rsidR="00D602D7" w:rsidRPr="001E0C72" w:rsidRDefault="00D602D7" w:rsidP="004D2CB9">
            <w:pPr>
              <w:pStyle w:val="Bezproreda"/>
              <w:jc w:val="both"/>
              <w:rPr>
                <w:rFonts w:cs="Tahoma"/>
              </w:rPr>
            </w:pPr>
          </w:p>
          <w:p w:rsidR="00D602D7" w:rsidRDefault="00D602D7" w:rsidP="004D2CB9">
            <w:pPr>
              <w:pStyle w:val="Bezproreda"/>
              <w:jc w:val="both"/>
              <w:rPr>
                <w:rFonts w:cs="Tahoma"/>
                <w:u w:val="single"/>
              </w:rPr>
            </w:pPr>
          </w:p>
          <w:p w:rsidR="00D602D7" w:rsidRDefault="00D602D7" w:rsidP="004D2CB9">
            <w:pPr>
              <w:pStyle w:val="Bezproreda"/>
              <w:jc w:val="both"/>
              <w:rPr>
                <w:rFonts w:cs="Tahoma"/>
                <w:u w:val="single"/>
              </w:rPr>
            </w:pPr>
          </w:p>
          <w:p w:rsidR="00D602D7" w:rsidRPr="001E0C72" w:rsidRDefault="00D602D7" w:rsidP="004D2CB9">
            <w:pPr>
              <w:pStyle w:val="Bezproreda"/>
              <w:jc w:val="both"/>
              <w:rPr>
                <w:rFonts w:cs="Tahoma"/>
              </w:rPr>
            </w:pPr>
            <w:r w:rsidRPr="001E0C72">
              <w:rPr>
                <w:rFonts w:cs="Tahoma"/>
                <w:u w:val="single"/>
              </w:rPr>
              <w:t>4. Pitanje:</w:t>
            </w:r>
            <w:r w:rsidRPr="001E0C72">
              <w:rPr>
                <w:rFonts w:cs="Tahoma"/>
              </w:rPr>
              <w:t xml:space="preserve"> Ukoliko se usvoje izmjene ZOO-a, kamata na dozvoljeno prekoračenje po tekućem računu je </w:t>
            </w:r>
            <w:proofErr w:type="spellStart"/>
            <w:r w:rsidRPr="001E0C72">
              <w:rPr>
                <w:rFonts w:cs="Tahoma"/>
              </w:rPr>
              <w:t>max</w:t>
            </w:r>
            <w:proofErr w:type="spellEnd"/>
            <w:r w:rsidRPr="001E0C72">
              <w:rPr>
                <w:rFonts w:cs="Tahoma"/>
              </w:rPr>
              <w:t>. 10,14%. To bi značilo da će klijentima koji kasne, odnosno ne izvršavaju uredno svoje obveze, biti financijski povoljnije da im se takva dozvoljena prekoračenja ukinu/krediti otkažu, obzirom da je uz ovaj EKS dozvoljena na neke rokove veća ugovorna kamata od zatezne.</w:t>
            </w:r>
          </w:p>
          <w:p w:rsidR="00D602D7" w:rsidRPr="001E0C72" w:rsidRDefault="00D602D7" w:rsidP="004D2CB9">
            <w:pPr>
              <w:jc w:val="both"/>
              <w:rPr>
                <w:rFonts w:ascii="Calibri" w:hAnsi="Calibri" w:cstheme="minorHAnsi"/>
              </w:rPr>
            </w:pPr>
          </w:p>
        </w:tc>
        <w:tc>
          <w:tcPr>
            <w:tcW w:w="4609" w:type="dxa"/>
          </w:tcPr>
          <w:p w:rsidR="00D602D7" w:rsidRDefault="00D602D7" w:rsidP="004D2CB9">
            <w:pPr>
              <w:jc w:val="both"/>
              <w:rPr>
                <w:rFonts w:cstheme="minorHAnsi"/>
              </w:rPr>
            </w:pPr>
            <w:r w:rsidRPr="004E7CD8">
              <w:rPr>
                <w:rFonts w:cstheme="minorHAnsi"/>
              </w:rPr>
              <w:lastRenderedPageBreak/>
              <w:t>Zadržano je načelo  važećeg uređenja EKS-a određeno Zakonom o potrošačkom kreditiranju.</w:t>
            </w:r>
          </w:p>
          <w:p w:rsidR="00D602D7" w:rsidRDefault="00D602D7" w:rsidP="004D2CB9">
            <w:pPr>
              <w:jc w:val="both"/>
              <w:rPr>
                <w:rFonts w:cstheme="minorHAnsi"/>
              </w:rPr>
            </w:pPr>
          </w:p>
          <w:p w:rsidR="004E7CD8" w:rsidRDefault="004E7CD8" w:rsidP="004D2CB9">
            <w:pPr>
              <w:jc w:val="both"/>
              <w:rPr>
                <w:rFonts w:cstheme="minorHAnsi"/>
              </w:rPr>
            </w:pPr>
          </w:p>
          <w:p w:rsidR="004E7CD8" w:rsidRDefault="004E7CD8" w:rsidP="004D2CB9">
            <w:pPr>
              <w:jc w:val="both"/>
              <w:rPr>
                <w:rFonts w:cstheme="minorHAnsi"/>
              </w:rPr>
            </w:pPr>
          </w:p>
          <w:p w:rsidR="004E7CD8" w:rsidRDefault="004E7CD8" w:rsidP="004D2CB9">
            <w:pPr>
              <w:jc w:val="both"/>
              <w:rPr>
                <w:rFonts w:cstheme="minorHAnsi"/>
              </w:rPr>
            </w:pPr>
          </w:p>
          <w:p w:rsidR="004E7CD8" w:rsidRDefault="004E7CD8" w:rsidP="004D2CB9">
            <w:pPr>
              <w:jc w:val="both"/>
              <w:rPr>
                <w:rFonts w:cstheme="minorHAnsi"/>
              </w:rPr>
            </w:pPr>
          </w:p>
          <w:p w:rsidR="00D602D7" w:rsidRDefault="00D602D7" w:rsidP="004D2CB9">
            <w:pPr>
              <w:jc w:val="both"/>
              <w:rPr>
                <w:rFonts w:cstheme="minorHAnsi"/>
              </w:rPr>
            </w:pPr>
            <w:r>
              <w:rPr>
                <w:rFonts w:cstheme="minorHAnsi"/>
              </w:rPr>
              <w:t>I prema važećem uređenju (članak 29. stavak 8. ZOO-a) eskontna stopa, koja je mjerodavna za određivanje stope zateznih kamata za tekuće polugodište objavljuje se 1. siječnja, odnosno 1. srpnja. Prema predloženom uređenju referentna stopa za određivanje stope zateznih kamata  također će se objavljivati 1. siječnja, odnosno 1. srpnja i vrijediti za izračun stope zateznih kamata za to polugodište.</w:t>
            </w:r>
          </w:p>
          <w:p w:rsidR="00D602D7" w:rsidRDefault="00D602D7" w:rsidP="004D2CB9">
            <w:pPr>
              <w:jc w:val="both"/>
              <w:rPr>
                <w:rFonts w:cstheme="minorHAnsi"/>
              </w:rPr>
            </w:pPr>
          </w:p>
          <w:p w:rsidR="00D602D7" w:rsidRDefault="00D602D7" w:rsidP="004D2CB9">
            <w:pPr>
              <w:jc w:val="both"/>
              <w:rPr>
                <w:rFonts w:cstheme="minorHAnsi"/>
              </w:rPr>
            </w:pPr>
            <w:r>
              <w:rPr>
                <w:rFonts w:cstheme="minorHAnsi"/>
              </w:rPr>
              <w:t xml:space="preserve">Sukladno članku 29. stavku 7. stopa zateznih kamata odnosi </w:t>
            </w:r>
            <w:r w:rsidR="00D36DAC">
              <w:rPr>
                <w:rFonts w:cstheme="minorHAnsi"/>
              </w:rPr>
              <w:t>se na razdoblje od jedne godine</w:t>
            </w:r>
            <w:r>
              <w:rPr>
                <w:rFonts w:cstheme="minorHAnsi"/>
              </w:rPr>
              <w:t xml:space="preserve">, što znači da se radi o godišnjoj kamatnoj stopi. </w:t>
            </w:r>
            <w:r w:rsidRPr="00E71777">
              <w:rPr>
                <w:rFonts w:cstheme="minorHAnsi"/>
              </w:rPr>
              <w:t xml:space="preserve">Za tekuće polugodište primjenjuje se ona stopa zakonskih zateznih kamata koja se određuje uvećanjem prosječne kamatne stope (na način propisan </w:t>
            </w:r>
            <w:r w:rsidR="00C71566">
              <w:rPr>
                <w:rFonts w:cstheme="minorHAnsi"/>
              </w:rPr>
              <w:t xml:space="preserve">predloženim </w:t>
            </w:r>
            <w:r w:rsidRPr="00E71777">
              <w:rPr>
                <w:rFonts w:cstheme="minorHAnsi"/>
              </w:rPr>
              <w:t>stavkom 2. članka 29.) objavljene na dan 1. siječnja odnosno 1. srpnja.</w:t>
            </w:r>
            <w:r>
              <w:rPr>
                <w:rFonts w:cstheme="minorHAnsi"/>
              </w:rPr>
              <w:t xml:space="preserve"> </w:t>
            </w:r>
          </w:p>
          <w:p w:rsidR="00D602D7" w:rsidRDefault="00D602D7" w:rsidP="004D2CB9">
            <w:pPr>
              <w:jc w:val="both"/>
              <w:rPr>
                <w:rFonts w:cstheme="minorHAnsi"/>
              </w:rPr>
            </w:pPr>
          </w:p>
          <w:p w:rsidR="00D602D7" w:rsidRDefault="00D602D7" w:rsidP="004D2CB9">
            <w:pPr>
              <w:jc w:val="both"/>
              <w:rPr>
                <w:rFonts w:cstheme="minorHAnsi"/>
              </w:rPr>
            </w:pPr>
          </w:p>
          <w:p w:rsidR="00D602D7" w:rsidRDefault="00D602D7" w:rsidP="004D2CB9">
            <w:pPr>
              <w:jc w:val="both"/>
              <w:rPr>
                <w:rFonts w:cstheme="minorHAnsi"/>
              </w:rPr>
            </w:pPr>
          </w:p>
          <w:p w:rsidR="004E7CD8" w:rsidRDefault="004E7CD8" w:rsidP="004E7CD8">
            <w:pPr>
              <w:jc w:val="both"/>
              <w:rPr>
                <w:rFonts w:cstheme="minorHAnsi"/>
              </w:rPr>
            </w:pPr>
            <w:r w:rsidRPr="004E7CD8">
              <w:rPr>
                <w:rFonts w:cstheme="minorHAnsi"/>
              </w:rPr>
              <w:t>Zadržano je načelo  važećeg uređenja EKS-a određeno Zakonom o potrošačkom kreditiranju.</w:t>
            </w:r>
          </w:p>
          <w:p w:rsidR="00D602D7" w:rsidRPr="005115F1" w:rsidRDefault="00D602D7" w:rsidP="004D2CB9">
            <w:pPr>
              <w:jc w:val="both"/>
              <w:rPr>
                <w:rFonts w:cstheme="minorHAnsi"/>
                <w:u w:val="single"/>
              </w:rPr>
            </w:pPr>
          </w:p>
        </w:tc>
      </w:tr>
      <w:tr w:rsidR="00D602D7" w:rsidRPr="000C6236" w:rsidTr="00F7436F">
        <w:trPr>
          <w:trHeight w:val="1984"/>
        </w:trPr>
        <w:tc>
          <w:tcPr>
            <w:tcW w:w="816" w:type="dxa"/>
            <w:vAlign w:val="center"/>
          </w:tcPr>
          <w:p w:rsidR="00D602D7" w:rsidRPr="001E0C72" w:rsidRDefault="00D602D7" w:rsidP="006F7B49">
            <w:pPr>
              <w:rPr>
                <w:rFonts w:ascii="Calibri" w:hAnsi="Calibri" w:cstheme="minorHAnsi"/>
              </w:rPr>
            </w:pPr>
            <w:r w:rsidRPr="001E0C72">
              <w:rPr>
                <w:rFonts w:ascii="Calibri" w:hAnsi="Calibri" w:cstheme="minorHAnsi"/>
              </w:rPr>
              <w:lastRenderedPageBreak/>
              <w:t>3.</w:t>
            </w:r>
          </w:p>
        </w:tc>
        <w:tc>
          <w:tcPr>
            <w:tcW w:w="2421" w:type="dxa"/>
          </w:tcPr>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D602D7" w:rsidRPr="001E0C72" w:rsidRDefault="003727DE" w:rsidP="00F7436F">
            <w:pPr>
              <w:rPr>
                <w:rFonts w:ascii="Calibri" w:hAnsi="Calibri" w:cstheme="minorHAnsi"/>
              </w:rPr>
            </w:pPr>
            <w:r>
              <w:rPr>
                <w:rFonts w:ascii="Calibri" w:hAnsi="Calibri" w:cstheme="minorHAnsi"/>
              </w:rPr>
              <w:t>Privredna banka Zagreb d.d.</w:t>
            </w:r>
          </w:p>
        </w:tc>
        <w:tc>
          <w:tcPr>
            <w:tcW w:w="2126" w:type="dxa"/>
          </w:tcPr>
          <w:p w:rsidR="00D602D7" w:rsidRDefault="003727DE" w:rsidP="00F7436F">
            <w:pPr>
              <w:rPr>
                <w:rFonts w:ascii="Calibri" w:hAnsi="Calibri" w:cstheme="minorHAnsi"/>
              </w:rPr>
            </w:pPr>
            <w:r>
              <w:rPr>
                <w:rFonts w:ascii="Calibri" w:hAnsi="Calibri" w:cstheme="minorHAnsi"/>
              </w:rPr>
              <w:t>Članak 2.</w:t>
            </w:r>
          </w:p>
          <w:p w:rsidR="003727DE" w:rsidRDefault="003727DE" w:rsidP="00F7436F">
            <w:pPr>
              <w:rPr>
                <w:rFonts w:ascii="Calibri" w:hAnsi="Calibri" w:cstheme="minorHAnsi"/>
              </w:rPr>
            </w:pPr>
          </w:p>
          <w:p w:rsidR="003727DE" w:rsidRDefault="003727DE" w:rsidP="00F7436F">
            <w:pPr>
              <w:rPr>
                <w:rFonts w:ascii="Calibri" w:hAnsi="Calibri" w:cstheme="minorHAnsi"/>
              </w:rPr>
            </w:pPr>
          </w:p>
          <w:p w:rsidR="003727DE" w:rsidRDefault="003727DE" w:rsidP="00F7436F">
            <w:pPr>
              <w:rPr>
                <w:rFonts w:ascii="Calibri" w:hAnsi="Calibri" w:cstheme="minorHAnsi"/>
              </w:rPr>
            </w:pPr>
          </w:p>
          <w:p w:rsidR="003727DE" w:rsidRDefault="003727DE" w:rsidP="00F7436F">
            <w:pPr>
              <w:rPr>
                <w:rFonts w:ascii="Calibri" w:hAnsi="Calibri" w:cstheme="minorHAnsi"/>
              </w:rPr>
            </w:pPr>
          </w:p>
          <w:p w:rsidR="003727DE" w:rsidRDefault="003727DE" w:rsidP="00F7436F">
            <w:pPr>
              <w:rPr>
                <w:rFonts w:ascii="Calibri" w:hAnsi="Calibri" w:cstheme="minorHAnsi"/>
              </w:rPr>
            </w:pPr>
          </w:p>
          <w:p w:rsidR="003727DE" w:rsidRDefault="003727DE" w:rsidP="00F7436F">
            <w:pPr>
              <w:rPr>
                <w:rFonts w:ascii="Calibri" w:hAnsi="Calibri" w:cstheme="minorHAnsi"/>
              </w:rPr>
            </w:pPr>
          </w:p>
          <w:p w:rsidR="003727DE" w:rsidRDefault="003727DE" w:rsidP="00F7436F">
            <w:pPr>
              <w:rPr>
                <w:rFonts w:ascii="Calibri" w:hAnsi="Calibri" w:cstheme="minorHAnsi"/>
              </w:rPr>
            </w:pPr>
          </w:p>
          <w:p w:rsidR="003727DE" w:rsidRDefault="003727DE" w:rsidP="00F7436F">
            <w:pPr>
              <w:rPr>
                <w:rFonts w:ascii="Calibri" w:hAnsi="Calibri" w:cstheme="minorHAnsi"/>
              </w:rPr>
            </w:pPr>
          </w:p>
          <w:p w:rsidR="003727DE" w:rsidRDefault="003727DE" w:rsidP="00F7436F">
            <w:pPr>
              <w:rPr>
                <w:rFonts w:ascii="Calibri" w:hAnsi="Calibri" w:cstheme="minorHAnsi"/>
              </w:rPr>
            </w:pPr>
          </w:p>
          <w:p w:rsidR="003727DE" w:rsidRDefault="003727DE" w:rsidP="00F7436F">
            <w:pPr>
              <w:rPr>
                <w:rFonts w:ascii="Calibri" w:hAnsi="Calibri" w:cstheme="minorHAnsi"/>
              </w:rPr>
            </w:pPr>
          </w:p>
          <w:p w:rsidR="003727DE" w:rsidRPr="001E0C72" w:rsidRDefault="003727DE" w:rsidP="00F7436F">
            <w:pPr>
              <w:rPr>
                <w:rFonts w:ascii="Calibri" w:hAnsi="Calibri" w:cstheme="minorHAnsi"/>
              </w:rPr>
            </w:pPr>
            <w:r>
              <w:rPr>
                <w:rFonts w:ascii="Calibri" w:hAnsi="Calibri" w:cstheme="minorHAnsi"/>
              </w:rPr>
              <w:t>Članak 2. u vezi s člankom 5.</w:t>
            </w:r>
          </w:p>
        </w:tc>
        <w:tc>
          <w:tcPr>
            <w:tcW w:w="4248" w:type="dxa"/>
          </w:tcPr>
          <w:p w:rsidR="003727DE" w:rsidRPr="003727DE" w:rsidRDefault="003727DE" w:rsidP="003727DE">
            <w:pPr>
              <w:pStyle w:val="Odlomakpopisa"/>
              <w:ind w:left="24"/>
              <w:contextualSpacing w:val="0"/>
              <w:jc w:val="both"/>
              <w:rPr>
                <w:rFonts w:cs="Arial"/>
                <w:color w:val="000000"/>
                <w:lang w:eastAsia="en-US"/>
              </w:rPr>
            </w:pPr>
            <w:r w:rsidRPr="003727DE">
              <w:rPr>
                <w:rFonts w:cs="Arial"/>
                <w:color w:val="000000"/>
                <w:lang w:eastAsia="en-US"/>
              </w:rPr>
              <w:t>Zatezna kamatna stopa ovisi o kretanju prosječn</w:t>
            </w:r>
            <w:r w:rsidR="002F2AB9">
              <w:rPr>
                <w:rFonts w:cs="Arial"/>
                <w:color w:val="000000"/>
                <w:lang w:eastAsia="en-US"/>
              </w:rPr>
              <w:t>e</w:t>
            </w:r>
            <w:r w:rsidRPr="003727DE">
              <w:rPr>
                <w:rFonts w:cs="Arial"/>
                <w:color w:val="000000"/>
                <w:lang w:eastAsia="en-US"/>
              </w:rPr>
              <w:t xml:space="preserve"> kamatne stope na stanja kredita nefinancijskim institucijama i mijenja se svakih 6 mjeseci (do sada je ovisilo o eskontnoj stopi koja se rijetko mijenjala). Sugeriramo manje frekventnu izmjenu – svakih godina dana kako bi se smanjili troškovi prilagodbi u svim poslovnim sustavima </w:t>
            </w:r>
          </w:p>
          <w:p w:rsidR="003727DE" w:rsidRDefault="003727DE" w:rsidP="003727DE">
            <w:pPr>
              <w:pStyle w:val="Odlomakpopisa"/>
              <w:rPr>
                <w:rFonts w:cs="Arial"/>
                <w:color w:val="000000"/>
                <w:lang w:eastAsia="en-US"/>
              </w:rPr>
            </w:pPr>
          </w:p>
          <w:p w:rsidR="003727DE" w:rsidRPr="003727DE" w:rsidRDefault="003727DE" w:rsidP="003727DE">
            <w:pPr>
              <w:pStyle w:val="Odlomakpopisa"/>
              <w:rPr>
                <w:rFonts w:cs="Arial"/>
                <w:color w:val="000000"/>
                <w:lang w:eastAsia="en-US"/>
              </w:rPr>
            </w:pPr>
          </w:p>
          <w:p w:rsidR="00D602D7" w:rsidRPr="001E0C72" w:rsidRDefault="003727DE" w:rsidP="003727DE">
            <w:pPr>
              <w:jc w:val="both"/>
              <w:rPr>
                <w:rFonts w:ascii="Calibri" w:hAnsi="Calibri" w:cstheme="minorHAnsi"/>
              </w:rPr>
            </w:pPr>
            <w:r w:rsidRPr="003727DE">
              <w:rPr>
                <w:rFonts w:cs="Arial"/>
                <w:color w:val="000000"/>
                <w:lang w:eastAsia="en-US"/>
              </w:rPr>
              <w:t xml:space="preserve">Nemoguća je primjena novog EKS-a i zatezne kamate od 01.01. ili 01.07. jer ista postaje dostupna u Narodnim novinama tek dan, dva nakon 01.01. ili 01.07. S obzirom na potrebna usklađenja cijena i kontrola limita u sustavima, predlažemo da banke svoje poslovanje trebaju uskladiti u roku 60 dana od dana objave nove visine prosječna kamatne stope na stanja kredita </w:t>
            </w:r>
            <w:r w:rsidRPr="003727DE">
              <w:rPr>
                <w:rFonts w:cs="Arial"/>
                <w:color w:val="000000"/>
                <w:lang w:eastAsia="en-US"/>
              </w:rPr>
              <w:lastRenderedPageBreak/>
              <w:t>nefinancijskim institucijama.</w:t>
            </w:r>
          </w:p>
        </w:tc>
        <w:tc>
          <w:tcPr>
            <w:tcW w:w="4609" w:type="dxa"/>
          </w:tcPr>
          <w:p w:rsidR="003727DE" w:rsidRDefault="003727DE" w:rsidP="003727DE">
            <w:pPr>
              <w:jc w:val="both"/>
              <w:rPr>
                <w:rFonts w:cstheme="minorHAnsi"/>
              </w:rPr>
            </w:pPr>
            <w:r>
              <w:rPr>
                <w:rFonts w:cstheme="minorHAnsi"/>
              </w:rPr>
              <w:lastRenderedPageBreak/>
              <w:t>I prema važećem uređenju (članak 29. stavak 8. ZOO-a) eskontna stopa, koja je mjerodavna za određivanje stope zateznih kamata za tekuće polugodište objavljuje se 1. siječnja, odnosno 1. srpnja. Prema predloženom uređenju referentna stopa za određivanje stope zateznih kamata  također će se objavljivati 1. siječnja, odnosno 1. srpnja i vrijediti za izračun stope zateznih kamata za to polugodište.</w:t>
            </w:r>
          </w:p>
          <w:p w:rsidR="00D602D7" w:rsidRDefault="00D602D7" w:rsidP="00FB4671">
            <w:pPr>
              <w:jc w:val="both"/>
              <w:rPr>
                <w:rFonts w:cstheme="minorHAnsi"/>
              </w:rPr>
            </w:pPr>
          </w:p>
          <w:p w:rsidR="003727DE" w:rsidRDefault="003727DE" w:rsidP="00FB4671">
            <w:pPr>
              <w:jc w:val="both"/>
              <w:rPr>
                <w:rFonts w:cstheme="minorHAnsi"/>
              </w:rPr>
            </w:pPr>
          </w:p>
          <w:p w:rsidR="003727DE" w:rsidRDefault="003727DE" w:rsidP="003727DE">
            <w:pPr>
              <w:jc w:val="both"/>
              <w:rPr>
                <w:rFonts w:cstheme="minorHAnsi"/>
              </w:rPr>
            </w:pPr>
            <w:r>
              <w:rPr>
                <w:rFonts w:cstheme="minorHAnsi"/>
              </w:rPr>
              <w:t xml:space="preserve">Sukladno </w:t>
            </w:r>
            <w:r w:rsidR="00C71566">
              <w:rPr>
                <w:rFonts w:cstheme="minorHAnsi"/>
              </w:rPr>
              <w:t xml:space="preserve">predloženom stavku 2. </w:t>
            </w:r>
            <w:r>
              <w:rPr>
                <w:rFonts w:cstheme="minorHAnsi"/>
              </w:rPr>
              <w:t>člank</w:t>
            </w:r>
            <w:r w:rsidR="00C71566">
              <w:rPr>
                <w:rFonts w:cstheme="minorHAnsi"/>
              </w:rPr>
              <w:t>a</w:t>
            </w:r>
            <w:r>
              <w:rPr>
                <w:rFonts w:cstheme="minorHAnsi"/>
              </w:rPr>
              <w:t xml:space="preserve"> 29. z</w:t>
            </w:r>
            <w:r w:rsidRPr="00E71777">
              <w:rPr>
                <w:rFonts w:cstheme="minorHAnsi"/>
              </w:rPr>
              <w:t>a tekuće polugodište primjenjuje se ona stopa zakonskih zateznih kamata koja se određuje uvećanjem prosječne kamatne stope objavljene na dan 1. siječnja odnosno 1. srpnja.</w:t>
            </w:r>
            <w:r>
              <w:rPr>
                <w:rFonts w:cstheme="minorHAnsi"/>
              </w:rPr>
              <w:t xml:space="preserve"> I prema važećem uređenju (članak 29. stavak 8. ZOO-a) eskontna stopa, koja je mjerodavna za određivanje stope zateznih kamata za tekuće polugodište objavljuje se 1. siječnja, odnosno 1. </w:t>
            </w:r>
            <w:r>
              <w:rPr>
                <w:rFonts w:cstheme="minorHAnsi"/>
              </w:rPr>
              <w:lastRenderedPageBreak/>
              <w:t xml:space="preserve">srpnja, a za stopu zakonske zatezne kamate vezana je visina EKS. </w:t>
            </w:r>
            <w:r w:rsidRPr="002F2AB9">
              <w:rPr>
                <w:rFonts w:cstheme="minorHAnsi"/>
              </w:rPr>
              <w:t xml:space="preserve">Stoga </w:t>
            </w:r>
            <w:r w:rsidR="00124A5A" w:rsidRPr="002F2AB9">
              <w:rPr>
                <w:rFonts w:cstheme="minorHAnsi"/>
              </w:rPr>
              <w:t xml:space="preserve">u vezi obveze banaka za </w:t>
            </w:r>
            <w:r w:rsidRPr="002F2AB9">
              <w:rPr>
                <w:rFonts w:cstheme="minorHAnsi"/>
              </w:rPr>
              <w:t xml:space="preserve">usklađivanje poslovanja sa </w:t>
            </w:r>
            <w:r w:rsidR="00C71566" w:rsidRPr="002F2AB9">
              <w:rPr>
                <w:rFonts w:cstheme="minorHAnsi"/>
              </w:rPr>
              <w:t>s</w:t>
            </w:r>
            <w:r w:rsidRPr="002F2AB9">
              <w:rPr>
                <w:rFonts w:cstheme="minorHAnsi"/>
              </w:rPr>
              <w:t xml:space="preserve">topom </w:t>
            </w:r>
            <w:r w:rsidR="00C71566" w:rsidRPr="002F2AB9">
              <w:rPr>
                <w:rFonts w:cstheme="minorHAnsi"/>
              </w:rPr>
              <w:t xml:space="preserve">mjerodavnom za određivanje stope zateznih kamata (a time i EKS) </w:t>
            </w:r>
            <w:r w:rsidR="00124A5A" w:rsidRPr="002F2AB9">
              <w:rPr>
                <w:rFonts w:cstheme="minorHAnsi"/>
              </w:rPr>
              <w:t xml:space="preserve">predloženi zakon nije unio bitne izmjene </w:t>
            </w:r>
            <w:r w:rsidR="00C71566" w:rsidRPr="002F2AB9">
              <w:rPr>
                <w:rFonts w:cstheme="minorHAnsi"/>
              </w:rPr>
              <w:t>u odnosu na</w:t>
            </w:r>
            <w:r w:rsidRPr="002F2AB9">
              <w:rPr>
                <w:rFonts w:cstheme="minorHAnsi"/>
              </w:rPr>
              <w:t xml:space="preserve"> važeće uređenje</w:t>
            </w:r>
            <w:r w:rsidR="00C71566" w:rsidRPr="002F2AB9">
              <w:rPr>
                <w:rFonts w:cstheme="minorHAnsi"/>
              </w:rPr>
              <w:t>.</w:t>
            </w:r>
            <w:r>
              <w:rPr>
                <w:rFonts w:cstheme="minorHAnsi"/>
              </w:rPr>
              <w:t xml:space="preserve"> </w:t>
            </w:r>
          </w:p>
          <w:p w:rsidR="003727DE" w:rsidRDefault="003727DE" w:rsidP="00FB4671">
            <w:pPr>
              <w:jc w:val="both"/>
              <w:rPr>
                <w:rFonts w:cstheme="minorHAnsi"/>
              </w:rPr>
            </w:pPr>
          </w:p>
        </w:tc>
      </w:tr>
      <w:tr w:rsidR="00D602D7" w:rsidRPr="000C6236" w:rsidTr="00F7436F">
        <w:trPr>
          <w:trHeight w:val="1984"/>
        </w:trPr>
        <w:tc>
          <w:tcPr>
            <w:tcW w:w="816" w:type="dxa"/>
            <w:vAlign w:val="center"/>
          </w:tcPr>
          <w:p w:rsidR="00D602D7" w:rsidRPr="001E0C72" w:rsidRDefault="00D602D7" w:rsidP="006F7B49">
            <w:pPr>
              <w:rPr>
                <w:rFonts w:ascii="Calibri" w:hAnsi="Calibri" w:cstheme="minorHAnsi"/>
              </w:rPr>
            </w:pPr>
            <w:r w:rsidRPr="001E0C72">
              <w:rPr>
                <w:rFonts w:ascii="Calibri" w:hAnsi="Calibri" w:cstheme="minorHAnsi"/>
              </w:rPr>
              <w:lastRenderedPageBreak/>
              <w:t>4.</w:t>
            </w:r>
          </w:p>
        </w:tc>
        <w:tc>
          <w:tcPr>
            <w:tcW w:w="2421" w:type="dxa"/>
          </w:tcPr>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5115F1" w:rsidRDefault="005115F1" w:rsidP="00F7436F">
            <w:pPr>
              <w:rPr>
                <w:rFonts w:ascii="Calibri" w:hAnsi="Calibri" w:cstheme="minorHAnsi"/>
              </w:rPr>
            </w:pPr>
          </w:p>
          <w:p w:rsidR="00D602D7" w:rsidRPr="001E0C72" w:rsidRDefault="00F4037B" w:rsidP="00F7436F">
            <w:pPr>
              <w:rPr>
                <w:rFonts w:ascii="Calibri" w:hAnsi="Calibri" w:cstheme="minorHAnsi"/>
              </w:rPr>
            </w:pPr>
            <w:r>
              <w:rPr>
                <w:rFonts w:ascii="Calibri" w:hAnsi="Calibri" w:cstheme="minorHAnsi"/>
              </w:rPr>
              <w:t>Zagrebačka banka d.d.</w:t>
            </w:r>
          </w:p>
        </w:tc>
        <w:tc>
          <w:tcPr>
            <w:tcW w:w="2126" w:type="dxa"/>
          </w:tcPr>
          <w:p w:rsidR="00D602D7" w:rsidRDefault="00F4037B" w:rsidP="00F7436F">
            <w:pPr>
              <w:rPr>
                <w:rFonts w:ascii="Calibri" w:hAnsi="Calibri" w:cstheme="minorHAnsi"/>
              </w:rPr>
            </w:pPr>
            <w:r>
              <w:rPr>
                <w:rFonts w:ascii="Calibri" w:hAnsi="Calibri" w:cstheme="minorHAnsi"/>
              </w:rPr>
              <w:t>Načelne primjedbe</w:t>
            </w: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8E1587" w:rsidRDefault="008E1587" w:rsidP="00F7436F">
            <w:pPr>
              <w:rPr>
                <w:rFonts w:ascii="Calibri" w:hAnsi="Calibri" w:cstheme="minorHAnsi"/>
              </w:rPr>
            </w:pPr>
          </w:p>
          <w:p w:rsidR="008E1587" w:rsidRDefault="008E1587" w:rsidP="00F7436F">
            <w:pPr>
              <w:rPr>
                <w:rFonts w:ascii="Calibri" w:hAnsi="Calibri" w:cstheme="minorHAnsi"/>
              </w:rPr>
            </w:pPr>
          </w:p>
          <w:p w:rsidR="008E1587" w:rsidRDefault="008E1587" w:rsidP="00F7436F">
            <w:pPr>
              <w:rPr>
                <w:rFonts w:ascii="Calibri" w:hAnsi="Calibri" w:cstheme="minorHAnsi"/>
              </w:rPr>
            </w:pPr>
          </w:p>
          <w:p w:rsidR="00E3757C" w:rsidRDefault="00F4037B" w:rsidP="00E3757C">
            <w:pPr>
              <w:rPr>
                <w:rFonts w:ascii="Calibri" w:hAnsi="Calibri" w:cstheme="minorHAnsi"/>
              </w:rPr>
            </w:pPr>
            <w:r>
              <w:rPr>
                <w:rFonts w:ascii="Calibri" w:hAnsi="Calibri" w:cstheme="minorHAnsi"/>
              </w:rPr>
              <w:t>EKS</w:t>
            </w:r>
            <w:r w:rsidR="00E3757C">
              <w:rPr>
                <w:rFonts w:ascii="Calibri" w:hAnsi="Calibri" w:cstheme="minorHAnsi"/>
              </w:rPr>
              <w:t xml:space="preserve"> - članak 4.</w:t>
            </w:r>
          </w:p>
          <w:p w:rsidR="00F4037B" w:rsidRDefault="00E3757C" w:rsidP="00F7436F">
            <w:pPr>
              <w:rPr>
                <w:rFonts w:ascii="Calibri" w:hAnsi="Calibri" w:cstheme="minorHAnsi"/>
              </w:rPr>
            </w:pPr>
            <w:r>
              <w:rPr>
                <w:rFonts w:ascii="Calibri" w:hAnsi="Calibri" w:cstheme="minorHAnsi"/>
              </w:rPr>
              <w:t xml:space="preserve">(načelne primjedbe) </w:t>
            </w: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D36DAC" w:rsidRDefault="00D36DAC" w:rsidP="00F7436F">
            <w:pPr>
              <w:rPr>
                <w:rFonts w:ascii="Calibri" w:hAnsi="Calibri" w:cstheme="minorHAnsi"/>
              </w:rPr>
            </w:pPr>
          </w:p>
          <w:p w:rsidR="00F4037B" w:rsidRDefault="00F4037B" w:rsidP="00F7436F">
            <w:pPr>
              <w:rPr>
                <w:rFonts w:ascii="Calibri" w:hAnsi="Calibri" w:cstheme="minorHAnsi"/>
              </w:rPr>
            </w:pPr>
            <w:r>
              <w:rPr>
                <w:rFonts w:ascii="Calibri" w:hAnsi="Calibri" w:cstheme="minorHAnsi"/>
              </w:rPr>
              <w:t>Objava prosječne kamatne stope za referentno razdoblje</w:t>
            </w:r>
          </w:p>
          <w:p w:rsidR="00F4037B" w:rsidRDefault="00E3757C" w:rsidP="00F7436F">
            <w:pPr>
              <w:rPr>
                <w:rFonts w:ascii="Calibri" w:hAnsi="Calibri" w:cstheme="minorHAnsi"/>
              </w:rPr>
            </w:pPr>
            <w:r>
              <w:rPr>
                <w:rFonts w:ascii="Calibri" w:hAnsi="Calibri" w:cstheme="minorHAnsi"/>
              </w:rPr>
              <w:t>- članak 2.</w:t>
            </w: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p>
          <w:p w:rsidR="00F4037B" w:rsidRDefault="00F4037B" w:rsidP="00F7436F">
            <w:pPr>
              <w:rPr>
                <w:rFonts w:ascii="Calibri" w:hAnsi="Calibri" w:cstheme="minorHAnsi"/>
              </w:rPr>
            </w:pPr>
            <w:r>
              <w:rPr>
                <w:rFonts w:ascii="Calibri" w:hAnsi="Calibri" w:cstheme="minorHAnsi"/>
              </w:rPr>
              <w:t>Članak 1.</w:t>
            </w:r>
          </w:p>
          <w:p w:rsidR="00666449" w:rsidRDefault="00666449" w:rsidP="00F7436F">
            <w:pPr>
              <w:rPr>
                <w:rFonts w:ascii="Calibri" w:hAnsi="Calibri" w:cstheme="minorHAnsi"/>
              </w:rPr>
            </w:pPr>
          </w:p>
          <w:p w:rsidR="00666449" w:rsidRDefault="00666449" w:rsidP="00F7436F">
            <w:pPr>
              <w:rPr>
                <w:rFonts w:ascii="Calibri" w:hAnsi="Calibri" w:cstheme="minorHAnsi"/>
              </w:rPr>
            </w:pPr>
          </w:p>
          <w:p w:rsidR="00666449" w:rsidRDefault="00666449" w:rsidP="00F7436F">
            <w:pPr>
              <w:rPr>
                <w:rFonts w:ascii="Calibri" w:hAnsi="Calibri" w:cstheme="minorHAnsi"/>
              </w:rPr>
            </w:pPr>
          </w:p>
          <w:p w:rsidR="00666449" w:rsidRDefault="00666449" w:rsidP="00F7436F">
            <w:pPr>
              <w:rPr>
                <w:rFonts w:ascii="Calibri" w:hAnsi="Calibri" w:cstheme="minorHAnsi"/>
              </w:rPr>
            </w:pPr>
          </w:p>
          <w:p w:rsidR="00666449" w:rsidRDefault="00666449" w:rsidP="00F7436F">
            <w:pPr>
              <w:rPr>
                <w:rFonts w:ascii="Calibri" w:hAnsi="Calibri" w:cstheme="minorHAnsi"/>
              </w:rPr>
            </w:pPr>
          </w:p>
          <w:p w:rsidR="00666449" w:rsidRDefault="00666449" w:rsidP="00F7436F">
            <w:pPr>
              <w:rPr>
                <w:rFonts w:ascii="Calibri" w:hAnsi="Calibri" w:cstheme="minorHAnsi"/>
              </w:rPr>
            </w:pPr>
          </w:p>
          <w:p w:rsidR="00666449" w:rsidRDefault="00666449" w:rsidP="00F7436F">
            <w:pPr>
              <w:rPr>
                <w:rFonts w:ascii="Calibri" w:hAnsi="Calibri" w:cstheme="minorHAnsi"/>
              </w:rPr>
            </w:pPr>
          </w:p>
          <w:p w:rsidR="00666449" w:rsidRDefault="00666449" w:rsidP="00F7436F">
            <w:pPr>
              <w:rPr>
                <w:rFonts w:ascii="Calibri" w:hAnsi="Calibri" w:cstheme="minorHAnsi"/>
              </w:rPr>
            </w:pPr>
          </w:p>
          <w:p w:rsidR="00666449" w:rsidRDefault="00666449" w:rsidP="00F7436F">
            <w:pPr>
              <w:rPr>
                <w:rFonts w:ascii="Calibri" w:hAnsi="Calibri" w:cstheme="minorHAnsi"/>
              </w:rPr>
            </w:pPr>
          </w:p>
          <w:p w:rsidR="00666449" w:rsidRDefault="00666449" w:rsidP="00F7436F">
            <w:pPr>
              <w:rPr>
                <w:rFonts w:ascii="Calibri" w:hAnsi="Calibri" w:cstheme="minorHAnsi"/>
              </w:rPr>
            </w:pPr>
          </w:p>
          <w:p w:rsidR="00666449" w:rsidRDefault="00666449" w:rsidP="00F7436F">
            <w:pPr>
              <w:rPr>
                <w:rFonts w:ascii="Calibri" w:hAnsi="Calibri" w:cstheme="minorHAnsi"/>
              </w:rPr>
            </w:pPr>
          </w:p>
          <w:p w:rsidR="00666449" w:rsidRDefault="00666449" w:rsidP="00F7436F">
            <w:pPr>
              <w:rPr>
                <w:rFonts w:ascii="Calibri" w:hAnsi="Calibri" w:cstheme="minorHAnsi"/>
              </w:rPr>
            </w:pPr>
          </w:p>
          <w:p w:rsidR="00666449" w:rsidRDefault="00666449" w:rsidP="00F7436F">
            <w:pPr>
              <w:rPr>
                <w:rFonts w:ascii="Calibri" w:hAnsi="Calibri" w:cstheme="minorHAnsi"/>
              </w:rPr>
            </w:pPr>
          </w:p>
          <w:p w:rsidR="00666449" w:rsidRDefault="00666449" w:rsidP="00F7436F">
            <w:pPr>
              <w:rPr>
                <w:rFonts w:ascii="Calibri" w:hAnsi="Calibri" w:cstheme="minorHAnsi"/>
              </w:rPr>
            </w:pPr>
          </w:p>
          <w:p w:rsidR="00666449" w:rsidRDefault="00666449" w:rsidP="00F7436F">
            <w:pPr>
              <w:rPr>
                <w:rFonts w:ascii="Calibri" w:hAnsi="Calibri" w:cstheme="minorHAnsi"/>
              </w:rPr>
            </w:pPr>
          </w:p>
          <w:p w:rsidR="00666449" w:rsidRDefault="00666449" w:rsidP="00F7436F">
            <w:pPr>
              <w:rPr>
                <w:rFonts w:ascii="Calibri" w:hAnsi="Calibri" w:cstheme="minorHAnsi"/>
              </w:rPr>
            </w:pPr>
          </w:p>
          <w:p w:rsidR="00666449" w:rsidRDefault="00666449" w:rsidP="00F7436F">
            <w:pPr>
              <w:rPr>
                <w:rFonts w:ascii="Calibri" w:hAnsi="Calibri" w:cstheme="minorHAnsi"/>
              </w:rPr>
            </w:pPr>
            <w:r>
              <w:rPr>
                <w:rFonts w:ascii="Calibri" w:hAnsi="Calibri" w:cstheme="minorHAnsi"/>
              </w:rPr>
              <w:t>Članak 2.</w:t>
            </w:r>
          </w:p>
          <w:p w:rsidR="00666449" w:rsidRDefault="00666449" w:rsidP="00F7436F">
            <w:pPr>
              <w:rPr>
                <w:rFonts w:ascii="Calibri" w:hAnsi="Calibri" w:cstheme="minorHAnsi"/>
              </w:rPr>
            </w:pPr>
          </w:p>
          <w:p w:rsidR="00666449" w:rsidRDefault="00666449" w:rsidP="00F7436F">
            <w:pPr>
              <w:rPr>
                <w:rFonts w:ascii="Calibri" w:hAnsi="Calibri" w:cstheme="minorHAnsi"/>
              </w:rPr>
            </w:pPr>
          </w:p>
          <w:p w:rsidR="00666449" w:rsidRDefault="00666449" w:rsidP="00F7436F">
            <w:pPr>
              <w:rPr>
                <w:rFonts w:ascii="Calibri" w:hAnsi="Calibri" w:cstheme="minorHAnsi"/>
              </w:rPr>
            </w:pPr>
          </w:p>
          <w:p w:rsidR="00666449" w:rsidRDefault="00666449" w:rsidP="00F7436F">
            <w:pPr>
              <w:rPr>
                <w:rFonts w:ascii="Calibri" w:hAnsi="Calibri" w:cstheme="minorHAnsi"/>
              </w:rPr>
            </w:pPr>
          </w:p>
          <w:p w:rsidR="00666449" w:rsidRDefault="00666449" w:rsidP="00F7436F">
            <w:pPr>
              <w:rPr>
                <w:rFonts w:ascii="Calibri" w:hAnsi="Calibri" w:cstheme="minorHAnsi"/>
              </w:rPr>
            </w:pPr>
          </w:p>
          <w:p w:rsidR="00666449" w:rsidRDefault="00666449" w:rsidP="00F7436F">
            <w:pPr>
              <w:rPr>
                <w:rFonts w:ascii="Calibri" w:hAnsi="Calibri" w:cstheme="minorHAnsi"/>
              </w:rPr>
            </w:pPr>
          </w:p>
          <w:p w:rsidR="00666449" w:rsidRDefault="00666449" w:rsidP="00F7436F">
            <w:pPr>
              <w:rPr>
                <w:rFonts w:ascii="Calibri" w:hAnsi="Calibri" w:cstheme="minorHAnsi"/>
              </w:rPr>
            </w:pPr>
          </w:p>
          <w:p w:rsidR="00666449" w:rsidRDefault="00666449" w:rsidP="00F7436F">
            <w:pPr>
              <w:rPr>
                <w:rFonts w:ascii="Calibri" w:hAnsi="Calibri" w:cstheme="minorHAnsi"/>
              </w:rPr>
            </w:pPr>
          </w:p>
          <w:p w:rsidR="004665C2" w:rsidRDefault="004665C2" w:rsidP="00F7436F">
            <w:pPr>
              <w:rPr>
                <w:rFonts w:ascii="Calibri" w:hAnsi="Calibri" w:cstheme="minorHAnsi"/>
              </w:rPr>
            </w:pPr>
          </w:p>
          <w:p w:rsidR="004665C2" w:rsidRDefault="004665C2" w:rsidP="00F7436F">
            <w:pPr>
              <w:rPr>
                <w:rFonts w:ascii="Calibri" w:hAnsi="Calibri" w:cstheme="minorHAnsi"/>
              </w:rPr>
            </w:pPr>
          </w:p>
          <w:p w:rsidR="004665C2" w:rsidRDefault="004665C2" w:rsidP="00F7436F">
            <w:pPr>
              <w:rPr>
                <w:rFonts w:ascii="Calibri" w:hAnsi="Calibri" w:cstheme="minorHAnsi"/>
              </w:rPr>
            </w:pPr>
          </w:p>
          <w:p w:rsidR="004665C2" w:rsidRDefault="004665C2" w:rsidP="00F7436F">
            <w:pPr>
              <w:rPr>
                <w:rFonts w:ascii="Calibri" w:hAnsi="Calibri" w:cstheme="minorHAnsi"/>
              </w:rPr>
            </w:pPr>
          </w:p>
          <w:p w:rsidR="004665C2" w:rsidRDefault="004665C2" w:rsidP="00F7436F">
            <w:pPr>
              <w:rPr>
                <w:rFonts w:ascii="Calibri" w:hAnsi="Calibri" w:cstheme="minorHAnsi"/>
              </w:rPr>
            </w:pPr>
          </w:p>
          <w:p w:rsidR="004665C2" w:rsidRDefault="004665C2" w:rsidP="00F7436F">
            <w:pPr>
              <w:rPr>
                <w:rFonts w:ascii="Calibri" w:hAnsi="Calibri" w:cstheme="minorHAnsi"/>
              </w:rPr>
            </w:pPr>
          </w:p>
          <w:p w:rsidR="00AF499A" w:rsidRDefault="00AF499A" w:rsidP="00F7436F">
            <w:pPr>
              <w:rPr>
                <w:rFonts w:ascii="Calibri" w:hAnsi="Calibri" w:cstheme="minorHAnsi"/>
              </w:rPr>
            </w:pPr>
          </w:p>
          <w:p w:rsidR="00666449" w:rsidRDefault="00666449" w:rsidP="00F7436F">
            <w:pPr>
              <w:rPr>
                <w:rFonts w:ascii="Calibri" w:hAnsi="Calibri" w:cstheme="minorHAnsi"/>
              </w:rPr>
            </w:pPr>
            <w:r>
              <w:rPr>
                <w:rFonts w:ascii="Calibri" w:hAnsi="Calibri" w:cstheme="minorHAnsi"/>
              </w:rPr>
              <w:t>Članak 4.</w:t>
            </w:r>
          </w:p>
          <w:p w:rsidR="00666449" w:rsidRPr="001E0C72" w:rsidRDefault="00666449" w:rsidP="00F7436F">
            <w:pPr>
              <w:rPr>
                <w:rFonts w:ascii="Calibri" w:hAnsi="Calibri" w:cstheme="minorHAnsi"/>
              </w:rPr>
            </w:pPr>
          </w:p>
        </w:tc>
        <w:tc>
          <w:tcPr>
            <w:tcW w:w="4248" w:type="dxa"/>
          </w:tcPr>
          <w:p w:rsidR="00F4037B" w:rsidRDefault="00F4037B" w:rsidP="00F4037B">
            <w:pPr>
              <w:jc w:val="both"/>
            </w:pPr>
            <w:r>
              <w:lastRenderedPageBreak/>
              <w:t>U obrazloženju/ prethodnoj procjeni stoji :</w:t>
            </w:r>
          </w:p>
          <w:p w:rsidR="00F4037B" w:rsidRDefault="00F4037B" w:rsidP="00F4037B">
            <w:pPr>
              <w:jc w:val="both"/>
            </w:pPr>
          </w:p>
          <w:p w:rsidR="00F4037B" w:rsidRDefault="00F4037B" w:rsidP="00F4037B">
            <w:pPr>
              <w:jc w:val="both"/>
              <w:rPr>
                <w:i/>
                <w:iCs/>
              </w:rPr>
            </w:pPr>
            <w:r>
              <w:rPr>
                <w:i/>
                <w:iCs/>
              </w:rPr>
              <w:t xml:space="preserve">...  predloženim Zakonom usvojeno je načelo da se visina stope ugovornih kamata za odnose između trgovaca odnosno trgovca i osobe javnog prava veže za stopu zakonskih zateznih kamata propisanu za te odnose, a visina stope ugovornih kamata u odnosima između osoba od kojih barem jedna nije trgovac za stopu zakonskih zateznih kamata propisanu za te </w:t>
            </w:r>
            <w:proofErr w:type="spellStart"/>
            <w:r>
              <w:rPr>
                <w:i/>
                <w:iCs/>
              </w:rPr>
              <w:t>odnose..</w:t>
            </w:r>
            <w:proofErr w:type="spellEnd"/>
            <w:r>
              <w:rPr>
                <w:i/>
                <w:iCs/>
              </w:rPr>
              <w:t>.</w:t>
            </w:r>
          </w:p>
          <w:p w:rsidR="00F4037B" w:rsidRDefault="00F4037B" w:rsidP="00F4037B">
            <w:pPr>
              <w:jc w:val="both"/>
              <w:rPr>
                <w:i/>
                <w:iCs/>
              </w:rPr>
            </w:pPr>
          </w:p>
          <w:p w:rsidR="00F4037B" w:rsidRDefault="00F4037B" w:rsidP="00F4037B">
            <w:pPr>
              <w:jc w:val="both"/>
            </w:pPr>
            <w:r>
              <w:t xml:space="preserve">Sam tekst Zakona ne opravdava takvo obrazloženje, jer se i kamatne stope , ugovorne i zatezne, primjenjive na “ostale odnose” ravnaju po parametru koji se formira  u kreditiranju nefinancijskih trgovačkih društava. </w:t>
            </w:r>
          </w:p>
          <w:p w:rsidR="00F4037B" w:rsidRDefault="00F4037B" w:rsidP="00F4037B">
            <w:pPr>
              <w:jc w:val="both"/>
            </w:pPr>
          </w:p>
          <w:p w:rsidR="00F4037B" w:rsidRDefault="00F4037B" w:rsidP="00F4037B">
            <w:pPr>
              <w:jc w:val="both"/>
            </w:pPr>
            <w:r>
              <w:t xml:space="preserve">Taj pristup nije valjano utemeljen, već naprosto stoga što se cijene kreditnih usluga u poslovanju s građanima ne formiraju u korelaciji s kamatnim stopama  korporativnom sektoru. Cijene kredita korporativnom sektoru i cijene kredita građanima ravnaju se notorno </w:t>
            </w:r>
            <w:r>
              <w:lastRenderedPageBreak/>
              <w:t>vlastitim i različitim momentima i vlastitim i zasebnim dinamikama.</w:t>
            </w:r>
          </w:p>
          <w:p w:rsidR="00F4037B" w:rsidRDefault="00F4037B" w:rsidP="00F4037B">
            <w:pPr>
              <w:jc w:val="both"/>
            </w:pPr>
            <w:r>
              <w:t>Načelo koje bi se deklarativno htjelo ostvariti, koje bi bilo utemeljeno, nije dakle Zakonom ostvareno.</w:t>
            </w:r>
          </w:p>
          <w:p w:rsidR="00F4037B" w:rsidRDefault="00F4037B" w:rsidP="00F4037B">
            <w:pPr>
              <w:jc w:val="both"/>
            </w:pPr>
          </w:p>
          <w:p w:rsidR="00F4037B" w:rsidRDefault="00F4037B" w:rsidP="00F4037B">
            <w:pPr>
              <w:jc w:val="both"/>
            </w:pPr>
            <w:r>
              <w:t>Podjednako je neutemeljeno pozivanje na Direktivu 2011/ 7 /EU, jer ona ne propisuje ograničenje najviše dopuštene stope zateznih kamata, već samo subjektivno ograničeno jamči najnižu s</w:t>
            </w:r>
            <w:r w:rsidR="00DC364E">
              <w:t xml:space="preserve">topu zatezne kamate vjerovniku </w:t>
            </w:r>
            <w:r>
              <w:t>koji drugačije ne ugovori.</w:t>
            </w:r>
          </w:p>
          <w:p w:rsidR="00F4037B" w:rsidRDefault="00F4037B" w:rsidP="00F4037B">
            <w:pPr>
              <w:jc w:val="both"/>
            </w:pPr>
          </w:p>
          <w:p w:rsidR="00F4037B" w:rsidRDefault="00F4037B" w:rsidP="00F4037B">
            <w:pPr>
              <w:jc w:val="both"/>
            </w:pPr>
            <w:r>
              <w:t>Pristup europskog prava prema navedenoj direktivi dakle štiti vjerovnika zajamčenom stopom zatezne kamate, dok pristup ove novele i postojećega ZOO smjera obrnuto : - na zaštitu dužnika ograničenjem visine stope zateznih kamata.</w:t>
            </w:r>
          </w:p>
          <w:p w:rsidR="00D602D7" w:rsidRDefault="00D602D7" w:rsidP="00F5045F">
            <w:pPr>
              <w:jc w:val="both"/>
              <w:rPr>
                <w:rFonts w:ascii="Calibri" w:hAnsi="Calibri" w:cstheme="minorHAnsi"/>
              </w:rPr>
            </w:pPr>
          </w:p>
          <w:p w:rsidR="00F4037B" w:rsidRDefault="00F4037B" w:rsidP="00F5045F">
            <w:pPr>
              <w:jc w:val="both"/>
              <w:rPr>
                <w:rFonts w:ascii="Calibri" w:hAnsi="Calibri" w:cstheme="minorHAnsi"/>
              </w:rPr>
            </w:pPr>
          </w:p>
          <w:p w:rsidR="008E1587" w:rsidRDefault="008E1587" w:rsidP="00F5045F">
            <w:pPr>
              <w:jc w:val="both"/>
              <w:rPr>
                <w:rFonts w:ascii="Calibri" w:hAnsi="Calibri" w:cstheme="minorHAnsi"/>
              </w:rPr>
            </w:pPr>
          </w:p>
          <w:p w:rsidR="008E1587" w:rsidRDefault="008E1587" w:rsidP="00F5045F">
            <w:pPr>
              <w:jc w:val="both"/>
              <w:rPr>
                <w:rFonts w:ascii="Calibri" w:hAnsi="Calibri" w:cstheme="minorHAnsi"/>
              </w:rPr>
            </w:pPr>
          </w:p>
          <w:p w:rsidR="008E1587" w:rsidRDefault="008E1587" w:rsidP="00F5045F">
            <w:pPr>
              <w:jc w:val="both"/>
              <w:rPr>
                <w:rFonts w:ascii="Calibri" w:hAnsi="Calibri" w:cstheme="minorHAnsi"/>
              </w:rPr>
            </w:pPr>
          </w:p>
          <w:p w:rsidR="00F4037B" w:rsidRDefault="00F4037B" w:rsidP="00F4037B">
            <w:pPr>
              <w:jc w:val="both"/>
            </w:pPr>
            <w:r>
              <w:t>EKS po prirodi stvari obuhvaća i druge troškove, pored kamatnog troška. EKS objavljuju prema posebnom propisu  isključivo obveznici izračuna EKS, koji su licencirani i nadzirani kreditori.</w:t>
            </w:r>
          </w:p>
          <w:p w:rsidR="00F4037B" w:rsidRDefault="00F4037B" w:rsidP="00F4037B">
            <w:pPr>
              <w:jc w:val="both"/>
            </w:pPr>
          </w:p>
          <w:p w:rsidR="00F4037B" w:rsidRDefault="00F4037B" w:rsidP="00F4037B">
            <w:pPr>
              <w:jc w:val="both"/>
            </w:pPr>
            <w:r>
              <w:t xml:space="preserve">Ako EKS jest limitirana na niže u odnosu na limit opće propisane visine ugovorne kamatne stope, to znači da se opći propis ne </w:t>
            </w:r>
            <w:r>
              <w:lastRenderedPageBreak/>
              <w:t>primjenjuje jednako na sve. Na licencirane kreditore primjenjuje se niže postavljeni limit ugovorne kamatne stope, pa oni dakle moraju nuditi niže kamatne stope u odnosu na nelicencirane kreditore.</w:t>
            </w:r>
          </w:p>
          <w:p w:rsidR="00F4037B" w:rsidRDefault="00F4037B" w:rsidP="00F4037B">
            <w:pPr>
              <w:jc w:val="both"/>
            </w:pPr>
          </w:p>
          <w:p w:rsidR="00F4037B" w:rsidRDefault="00F4037B" w:rsidP="00F4037B">
            <w:pPr>
              <w:jc w:val="both"/>
            </w:pPr>
            <w:r>
              <w:t>Nelicencirani kreditori stoga smiju odobravati kredite s višom kamatnom stopom i ostvarivati više kamatne prihode od licenciranih. Time Zakon pogoduje nereguliranom, pa i sivom tržištu, diskriminirajući licenciranu i nadziranu kreditnu industriju.</w:t>
            </w:r>
          </w:p>
          <w:p w:rsidR="00F4037B" w:rsidRDefault="00F4037B" w:rsidP="00F4037B">
            <w:pPr>
              <w:jc w:val="both"/>
            </w:pPr>
          </w:p>
          <w:p w:rsidR="00F4037B" w:rsidRDefault="00F4037B" w:rsidP="00F4037B">
            <w:pPr>
              <w:jc w:val="both"/>
            </w:pPr>
            <w:r>
              <w:t xml:space="preserve">Dakako, i sivo tržište kreditnih ponuda može imati drugih troškova kojima tereti klijente, koji su povezani s kreditnom uslugom,koje licencirani kreditori nužno uključuju u EKS, a koje nelicencirani kreditori naplaćuju bez ograničenja. </w:t>
            </w:r>
          </w:p>
          <w:p w:rsidR="00F4037B" w:rsidRDefault="00F4037B" w:rsidP="00F4037B">
            <w:pPr>
              <w:jc w:val="both"/>
            </w:pPr>
          </w:p>
          <w:p w:rsidR="00F4037B" w:rsidRDefault="00F4037B" w:rsidP="00F4037B">
            <w:pPr>
              <w:jc w:val="both"/>
            </w:pPr>
            <w:proofErr w:type="spellStart"/>
            <w:r>
              <w:t>Pravnopolitički</w:t>
            </w:r>
            <w:proofErr w:type="spellEnd"/>
            <w:r>
              <w:t xml:space="preserve"> , takvo stajalište zakonodavca nije objektivno branjivo.</w:t>
            </w:r>
          </w:p>
          <w:p w:rsidR="00F4037B" w:rsidRDefault="00F4037B" w:rsidP="00F5045F">
            <w:pPr>
              <w:jc w:val="both"/>
              <w:rPr>
                <w:rFonts w:ascii="Calibri" w:hAnsi="Calibri" w:cstheme="minorHAnsi"/>
              </w:rPr>
            </w:pPr>
          </w:p>
          <w:p w:rsidR="00F4037B" w:rsidRDefault="00F4037B" w:rsidP="00F5045F">
            <w:pPr>
              <w:jc w:val="both"/>
              <w:rPr>
                <w:rFonts w:ascii="Calibri" w:hAnsi="Calibri" w:cstheme="minorHAnsi"/>
              </w:rPr>
            </w:pPr>
          </w:p>
          <w:p w:rsidR="00F4037B" w:rsidRDefault="00F4037B" w:rsidP="00F4037B">
            <w:pPr>
              <w:jc w:val="both"/>
            </w:pPr>
            <w:r w:rsidRPr="00A07347">
              <w:t xml:space="preserve">Sukladno </w:t>
            </w:r>
            <w:r>
              <w:t>Konačnom prijedlogu zakona, prosječna kamatna stopa za referentno razdoblje koju određuje HNB prema utvrđenoj metodologiji objavljuje se svakog 1.siječnja i 1.srpnja u Narodnim novinama.</w:t>
            </w:r>
          </w:p>
          <w:p w:rsidR="00F4037B" w:rsidRDefault="00F4037B" w:rsidP="00F4037B">
            <w:pPr>
              <w:jc w:val="both"/>
            </w:pPr>
            <w:r>
              <w:t xml:space="preserve">Najviša dopuštena kamatna stopa izračunava se na bazi stope zateznih kamata, a ove pak na temelju objavljene prosječne kamatne </w:t>
            </w:r>
            <w:r>
              <w:lastRenderedPageBreak/>
              <w:t>stopa na stanja kredita odobrenih na razdoblje dulje od godine dana nefinancijskim trgovačkim društvima.</w:t>
            </w:r>
          </w:p>
          <w:p w:rsidR="00F4037B" w:rsidRDefault="00F4037B" w:rsidP="00F4037B">
            <w:pPr>
              <w:jc w:val="both"/>
            </w:pPr>
            <w:r>
              <w:t xml:space="preserve">Primjenjiva kamatna stopa – bilo ugovorna ili zakonska zatezna – morala bi sudionicima </w:t>
            </w:r>
            <w:proofErr w:type="spellStart"/>
            <w:r>
              <w:t>obveznopravnih</w:t>
            </w:r>
            <w:proofErr w:type="spellEnd"/>
            <w:r>
              <w:t xml:space="preserve"> odnosa biti poznata u razumnom vremenu unaprijed. U protivnom, ugovorene kamate bi se potencijalno morale </w:t>
            </w:r>
            <w:proofErr w:type="spellStart"/>
            <w:r>
              <w:t>preugovarati</w:t>
            </w:r>
            <w:proofErr w:type="spellEnd"/>
            <w:r>
              <w:t xml:space="preserve">, a obračunate i naplaćene kamate </w:t>
            </w:r>
            <w:proofErr w:type="spellStart"/>
            <w:r>
              <w:t>reobračunavati</w:t>
            </w:r>
            <w:proofErr w:type="spellEnd"/>
            <w:r>
              <w:t xml:space="preserve">. To bi bitno otežalo izvršavanje ugovornih obveza i unijelo značajnu pravnu i operativnu nesigurnost u poslovanje. </w:t>
            </w:r>
          </w:p>
          <w:p w:rsidR="00F4037B" w:rsidRDefault="00F4037B" w:rsidP="00F4037B">
            <w:pPr>
              <w:jc w:val="both"/>
            </w:pPr>
            <w:r>
              <w:t>Predloženim rješenjem rokovi objave referentne kamatne stope podjednako su nepovolj</w:t>
            </w:r>
            <w:r w:rsidR="00550509">
              <w:t>n</w:t>
            </w:r>
            <w:r>
              <w:t>i za sve sudionike u obveznim odnosima i za posljedicu imaju znatne teškoće u realizaciji tih odnosa.</w:t>
            </w:r>
          </w:p>
          <w:p w:rsidR="00F4037B" w:rsidRDefault="00F4037B" w:rsidP="00F4037B">
            <w:pPr>
              <w:jc w:val="both"/>
            </w:pPr>
            <w:r>
              <w:t>Imajući u vidu da se na temelju predložene nove odredbe čl.29.st.2. referentna kamatna stopa obuhvaća razdoblje od “šest mjeseci do predzadnjeg mjeseca polugodišta koji prethodi tekućem polugodištu, uključujući i taj mjesec”, smatramo da kraći rok objave ne bi predstavljao dodatno opterećenje pri izračunu referentne stope. Predlažemo rok u čl.29.st.9. definirati na slijedeći način:</w:t>
            </w:r>
          </w:p>
          <w:p w:rsidR="00F4037B" w:rsidRDefault="00F4037B" w:rsidP="00F4037B">
            <w:pPr>
              <w:jc w:val="both"/>
            </w:pPr>
            <w:r>
              <w:t xml:space="preserve">„(9) Prosječnu kamatnu stopu iz stavka 2. ovoga članka za referentno razdoblje određuje Hrvatska narodna banka prema utvrđenoj metodologiji i dužna ju je svakog </w:t>
            </w:r>
            <w:r w:rsidRPr="00E3757C">
              <w:rPr>
                <w:u w:val="single"/>
              </w:rPr>
              <w:t>20. prosinca i 20. lipnja</w:t>
            </w:r>
            <w:r w:rsidRPr="00E3757C">
              <w:t xml:space="preserve"> </w:t>
            </w:r>
            <w:r>
              <w:t>objaviti u „Narodnim novinama“.“.</w:t>
            </w:r>
          </w:p>
          <w:p w:rsidR="00F4037B" w:rsidRDefault="00F4037B" w:rsidP="00F5045F">
            <w:pPr>
              <w:jc w:val="both"/>
              <w:rPr>
                <w:rFonts w:ascii="Calibri" w:hAnsi="Calibri" w:cstheme="minorHAnsi"/>
              </w:rPr>
            </w:pPr>
          </w:p>
          <w:p w:rsidR="00F4037B" w:rsidRDefault="00F4037B" w:rsidP="00F5045F">
            <w:pPr>
              <w:jc w:val="both"/>
              <w:rPr>
                <w:rFonts w:ascii="Calibri" w:hAnsi="Calibri" w:cstheme="minorHAnsi"/>
              </w:rPr>
            </w:pPr>
          </w:p>
          <w:p w:rsidR="00666449" w:rsidRPr="00E3757C" w:rsidRDefault="00666449" w:rsidP="00666449">
            <w:pPr>
              <w:jc w:val="both"/>
            </w:pPr>
            <w:r>
              <w:rPr>
                <w:rFonts w:ascii="Calibri" w:hAnsi="Calibri" w:cstheme="minorHAnsi"/>
              </w:rPr>
              <w:t xml:space="preserve">U članku 26. stavku 1. </w:t>
            </w:r>
            <w:r w:rsidRPr="00E3757C">
              <w:t>treba iza  riječi : “koja je” dodati riječi :“</w:t>
            </w:r>
            <w:r w:rsidRPr="00E3757C">
              <w:rPr>
                <w:u w:val="single"/>
              </w:rPr>
              <w:t>za te odnose</w:t>
            </w:r>
            <w:r w:rsidRPr="00E3757C">
              <w:t>”</w:t>
            </w:r>
          </w:p>
          <w:p w:rsidR="00F4037B" w:rsidRDefault="00F4037B" w:rsidP="00F5045F">
            <w:pPr>
              <w:jc w:val="both"/>
              <w:rPr>
                <w:rFonts w:ascii="Calibri" w:hAnsi="Calibri" w:cstheme="minorHAnsi"/>
              </w:rPr>
            </w:pPr>
          </w:p>
          <w:p w:rsidR="00666449" w:rsidRDefault="00666449" w:rsidP="00F5045F">
            <w:pPr>
              <w:jc w:val="both"/>
              <w:rPr>
                <w:rFonts w:ascii="Calibri" w:hAnsi="Calibri" w:cstheme="minorHAnsi"/>
              </w:rPr>
            </w:pPr>
          </w:p>
          <w:p w:rsidR="00666449" w:rsidRDefault="00666449" w:rsidP="00666449">
            <w:pPr>
              <w:jc w:val="both"/>
              <w:rPr>
                <w:rFonts w:ascii="Calibri" w:hAnsi="Calibri" w:cstheme="minorHAnsi"/>
              </w:rPr>
            </w:pPr>
            <w:r>
              <w:rPr>
                <w:rFonts w:ascii="Calibri" w:hAnsi="Calibri" w:cstheme="minorHAnsi"/>
              </w:rPr>
              <w:t>U članku 26. u predloženoj izmjeni stavka 2. treba dodati riječi „za te odnose“ tako da predložena izmjena stavka 2. glasi:</w:t>
            </w:r>
          </w:p>
          <w:p w:rsidR="00666449" w:rsidRDefault="00666449" w:rsidP="00666449">
            <w:pPr>
              <w:jc w:val="both"/>
            </w:pPr>
            <w:r>
              <w:t xml:space="preserve">U stavku 2. riječi: „određene sukladno stavku 1. ovoga članka, uvećane za polovinu te stope“ zamjenjuju se riječima: „koja je </w:t>
            </w:r>
            <w:r w:rsidRPr="00E3757C">
              <w:rPr>
                <w:u w:val="single"/>
              </w:rPr>
              <w:t>za te odnose</w:t>
            </w:r>
            <w:r>
              <w:t xml:space="preserve"> vrijedila na dan sklapanja ugovora, odnosno na dan promjene ugovorne kamatne stope, ako je ugovorena promjenjiva kamatna stopa, uvećane za tri četvrtine te stope“.</w:t>
            </w:r>
          </w:p>
          <w:p w:rsidR="00666449" w:rsidRDefault="00666449" w:rsidP="00666449">
            <w:pPr>
              <w:jc w:val="both"/>
              <w:rPr>
                <w:rFonts w:ascii="Calibri" w:hAnsi="Calibri" w:cstheme="minorHAnsi"/>
              </w:rPr>
            </w:pPr>
          </w:p>
          <w:p w:rsidR="00666449" w:rsidRDefault="00666449" w:rsidP="00666449">
            <w:pPr>
              <w:jc w:val="both"/>
              <w:rPr>
                <w:rFonts w:ascii="Calibri" w:hAnsi="Calibri" w:cstheme="minorHAnsi"/>
              </w:rPr>
            </w:pPr>
          </w:p>
          <w:p w:rsidR="00666449" w:rsidRDefault="00666449" w:rsidP="00666449">
            <w:pPr>
              <w:jc w:val="both"/>
              <w:rPr>
                <w:rFonts w:ascii="Calibri" w:hAnsi="Calibri" w:cstheme="minorHAnsi"/>
              </w:rPr>
            </w:pPr>
            <w:r>
              <w:rPr>
                <w:rFonts w:ascii="Calibri" w:hAnsi="Calibri" w:cstheme="minorHAnsi"/>
              </w:rPr>
              <w:t>Predlaže se da stavak 9. članka 29. glasi:</w:t>
            </w:r>
          </w:p>
          <w:p w:rsidR="00666449" w:rsidRDefault="00666449" w:rsidP="00666449">
            <w:pPr>
              <w:jc w:val="both"/>
            </w:pPr>
            <w:r>
              <w:t xml:space="preserve">„(9) Prosječnu kamatnu stopu iz stavka 2. ovoga članka za referentno razdoblje određuje Hrvatska narodna banka prema utvrđenoj metodologiji i dužna ju je svakog </w:t>
            </w:r>
            <w:r w:rsidRPr="00E3757C">
              <w:rPr>
                <w:u w:val="single"/>
              </w:rPr>
              <w:t>20. prosinca i 20. lipnja</w:t>
            </w:r>
            <w:r w:rsidRPr="00E3757C">
              <w:t xml:space="preserve"> </w:t>
            </w:r>
            <w:r>
              <w:t>objaviti u „Narodnim novinama“.“.</w:t>
            </w:r>
          </w:p>
          <w:p w:rsidR="00666449" w:rsidRDefault="00666449" w:rsidP="00666449">
            <w:pPr>
              <w:jc w:val="both"/>
              <w:rPr>
                <w:rFonts w:ascii="Calibri" w:hAnsi="Calibri" w:cstheme="minorHAnsi"/>
              </w:rPr>
            </w:pPr>
          </w:p>
          <w:p w:rsidR="00666449" w:rsidRDefault="00666449" w:rsidP="00666449">
            <w:pPr>
              <w:jc w:val="both"/>
              <w:rPr>
                <w:rFonts w:ascii="Calibri" w:hAnsi="Calibri" w:cstheme="minorHAnsi"/>
              </w:rPr>
            </w:pPr>
          </w:p>
          <w:p w:rsidR="004665C2" w:rsidRDefault="004665C2" w:rsidP="00666449">
            <w:pPr>
              <w:jc w:val="both"/>
              <w:rPr>
                <w:rFonts w:ascii="Calibri" w:hAnsi="Calibri" w:cstheme="minorHAnsi"/>
              </w:rPr>
            </w:pPr>
          </w:p>
          <w:p w:rsidR="004665C2" w:rsidRDefault="004665C2" w:rsidP="00666449">
            <w:pPr>
              <w:jc w:val="both"/>
              <w:rPr>
                <w:rFonts w:ascii="Calibri" w:hAnsi="Calibri" w:cstheme="minorHAnsi"/>
              </w:rPr>
            </w:pPr>
          </w:p>
          <w:p w:rsidR="004665C2" w:rsidRDefault="004665C2" w:rsidP="00666449">
            <w:pPr>
              <w:jc w:val="both"/>
              <w:rPr>
                <w:rFonts w:ascii="Calibri" w:hAnsi="Calibri" w:cstheme="minorHAnsi"/>
              </w:rPr>
            </w:pPr>
          </w:p>
          <w:p w:rsidR="004665C2" w:rsidRDefault="004665C2" w:rsidP="00666449">
            <w:pPr>
              <w:jc w:val="both"/>
              <w:rPr>
                <w:rFonts w:ascii="Calibri" w:hAnsi="Calibri" w:cstheme="minorHAnsi"/>
              </w:rPr>
            </w:pPr>
          </w:p>
          <w:p w:rsidR="004665C2" w:rsidRDefault="004665C2" w:rsidP="00666449">
            <w:pPr>
              <w:jc w:val="both"/>
              <w:rPr>
                <w:rFonts w:ascii="Calibri" w:hAnsi="Calibri" w:cstheme="minorHAnsi"/>
              </w:rPr>
            </w:pPr>
          </w:p>
          <w:p w:rsidR="00AF499A" w:rsidRDefault="00AF499A" w:rsidP="00666449">
            <w:pPr>
              <w:jc w:val="both"/>
              <w:rPr>
                <w:rFonts w:ascii="Calibri" w:hAnsi="Calibri" w:cstheme="minorHAnsi"/>
              </w:rPr>
            </w:pPr>
          </w:p>
          <w:p w:rsidR="004665C2" w:rsidRDefault="004665C2" w:rsidP="00666449">
            <w:pPr>
              <w:jc w:val="both"/>
              <w:rPr>
                <w:rFonts w:ascii="Calibri" w:hAnsi="Calibri" w:cstheme="minorHAnsi"/>
              </w:rPr>
            </w:pPr>
          </w:p>
          <w:p w:rsidR="00666449" w:rsidRDefault="00666449" w:rsidP="00666449">
            <w:pPr>
              <w:jc w:val="both"/>
              <w:rPr>
                <w:rFonts w:ascii="Calibri" w:hAnsi="Calibri" w:cstheme="minorHAnsi"/>
              </w:rPr>
            </w:pPr>
            <w:r>
              <w:rPr>
                <w:rFonts w:ascii="Calibri" w:hAnsi="Calibri" w:cstheme="minorHAnsi"/>
              </w:rPr>
              <w:t>Predlaže se da se u stavak 1.</w:t>
            </w:r>
            <w:r w:rsidR="008305BA">
              <w:rPr>
                <w:rFonts w:ascii="Calibri" w:hAnsi="Calibri" w:cstheme="minorHAnsi"/>
              </w:rPr>
              <w:t xml:space="preserve"> </w:t>
            </w:r>
            <w:r>
              <w:rPr>
                <w:rFonts w:ascii="Calibri" w:hAnsi="Calibri" w:cstheme="minorHAnsi"/>
              </w:rPr>
              <w:t>i 2. predloženog članka 20.a iza riječi: „zateznih kamata“ dodaju riječi: „koja vrijedi za te odnose“, tako da predloženi članak 20.a glasi:</w:t>
            </w:r>
          </w:p>
          <w:p w:rsidR="00666449" w:rsidRPr="00A355F5" w:rsidRDefault="00666449" w:rsidP="00666449">
            <w:pPr>
              <w:pStyle w:val="Bezproreda"/>
              <w:jc w:val="both"/>
              <w:rPr>
                <w:rFonts w:asciiTheme="minorHAnsi" w:hAnsiTheme="minorHAnsi"/>
              </w:rPr>
            </w:pPr>
            <w:r w:rsidRPr="00A355F5">
              <w:rPr>
                <w:rFonts w:asciiTheme="minorHAnsi" w:hAnsiTheme="minorHAnsi"/>
              </w:rPr>
              <w:t xml:space="preserve">„(1) Maksimalna EKS za potrošačke kredite sukladno ovome Zakonu jednaka je stopi zakonskih zateznih kamata </w:t>
            </w:r>
            <w:r w:rsidRPr="00E3757C">
              <w:rPr>
                <w:rFonts w:asciiTheme="minorHAnsi" w:hAnsiTheme="minorHAnsi"/>
                <w:u w:val="single"/>
              </w:rPr>
              <w:t>koja vrijedi za te odnose</w:t>
            </w:r>
            <w:r w:rsidRPr="00E3757C">
              <w:rPr>
                <w:rFonts w:asciiTheme="minorHAnsi" w:hAnsiTheme="minorHAnsi"/>
              </w:rPr>
              <w:t xml:space="preserve"> </w:t>
            </w:r>
            <w:r w:rsidRPr="00A355F5">
              <w:rPr>
                <w:rFonts w:asciiTheme="minorHAnsi" w:hAnsiTheme="minorHAnsi"/>
              </w:rPr>
              <w:t xml:space="preserve">uvećanoj za dva postotna boda. </w:t>
            </w:r>
          </w:p>
          <w:p w:rsidR="00666449" w:rsidRPr="00A355F5" w:rsidRDefault="00666449" w:rsidP="00666449">
            <w:pPr>
              <w:pStyle w:val="Bezproreda"/>
              <w:jc w:val="both"/>
              <w:rPr>
                <w:rFonts w:asciiTheme="minorHAnsi" w:hAnsiTheme="minorHAnsi"/>
              </w:rPr>
            </w:pPr>
            <w:r w:rsidRPr="00A355F5">
              <w:rPr>
                <w:rFonts w:asciiTheme="minorHAnsi" w:hAnsiTheme="minorHAnsi"/>
              </w:rPr>
              <w:t xml:space="preserve">(2) Maksimalna EKS za stambene kredite sukladno ovome Zakonu jednaka je stopi zakonskih zateznih kamata </w:t>
            </w:r>
            <w:r w:rsidRPr="00E3757C">
              <w:rPr>
                <w:rFonts w:asciiTheme="minorHAnsi" w:hAnsiTheme="minorHAnsi"/>
                <w:u w:val="single"/>
              </w:rPr>
              <w:t>koja vrijedi za te odnose.</w:t>
            </w:r>
            <w:r w:rsidRPr="00A355F5">
              <w:rPr>
                <w:rFonts w:asciiTheme="minorHAnsi" w:hAnsiTheme="minorHAnsi"/>
              </w:rPr>
              <w:t xml:space="preserve">“. </w:t>
            </w:r>
          </w:p>
          <w:p w:rsidR="00666449" w:rsidRPr="001E0C72" w:rsidRDefault="00666449" w:rsidP="00666449">
            <w:pPr>
              <w:jc w:val="both"/>
              <w:rPr>
                <w:rFonts w:ascii="Calibri" w:hAnsi="Calibri" w:cstheme="minorHAnsi"/>
              </w:rPr>
            </w:pPr>
          </w:p>
        </w:tc>
        <w:tc>
          <w:tcPr>
            <w:tcW w:w="4609" w:type="dxa"/>
          </w:tcPr>
          <w:p w:rsidR="00D602D7" w:rsidRDefault="00B26520" w:rsidP="00FB4671">
            <w:pPr>
              <w:jc w:val="both"/>
              <w:rPr>
                <w:rFonts w:cstheme="minorHAnsi"/>
              </w:rPr>
            </w:pPr>
            <w:r>
              <w:rPr>
                <w:rFonts w:cstheme="minorHAnsi"/>
              </w:rPr>
              <w:lastRenderedPageBreak/>
              <w:t>Za razliku od važećeg uređenja po kojem se, bez obzira na subjekte ugovornog odnosa, visina stopa ugovornih kamata veže za visinu stope zakonskih zateznih kamata za ostale odnose (odnosi koji nisu odnosi iz trgovačkih ugovora i ugovora između trgovca i osobe javnog prava), po predloženom rješenju visina stope ugovornih kamat</w:t>
            </w:r>
            <w:r w:rsidR="00255BA1">
              <w:rPr>
                <w:rFonts w:cstheme="minorHAnsi"/>
              </w:rPr>
              <w:t>a</w:t>
            </w:r>
            <w:r>
              <w:rPr>
                <w:rFonts w:cstheme="minorHAnsi"/>
              </w:rPr>
              <w:t xml:space="preserve"> za odnose između trgovca odnosno trgovca i osobe javnog prava veže za stopu zakonskih zateznih kamata za te odnose, a visina stope ugovornih kamata u odnosima između osoba od kojih barem jedna nije trgovac za stopu zakonskih zateznih kamata propisanu za te odnose. </w:t>
            </w:r>
          </w:p>
          <w:p w:rsidR="00B26520" w:rsidRDefault="00255BA1" w:rsidP="00255BA1">
            <w:pPr>
              <w:jc w:val="both"/>
              <w:rPr>
                <w:rFonts w:cstheme="minorHAnsi"/>
              </w:rPr>
            </w:pPr>
            <w:r>
              <w:rPr>
                <w:rFonts w:cstheme="minorHAnsi"/>
              </w:rPr>
              <w:t xml:space="preserve">Stopa zateznih kamata određuje se uvećanjem (za propisani broj postotnih bodova) prosječne kamatne stope na stanja kredita odobrenih za razdoblje dulje od godine dana nefinancijskim trgovačkim društvima izračunate za referentno razdoblje. Navedena stopa predložena je kao mjerodavna za određivanje stope zateznih kamata kako bi se otklonile postojeće razlike u propisanoj referentnoj stopi za određivanje visine stope zateznih kamata u općem propisu (Zakonu o obveznim odnosima) i posebnom propisu (Zakonu o financijskom poslovanju i </w:t>
            </w:r>
            <w:proofErr w:type="spellStart"/>
            <w:r>
              <w:rPr>
                <w:rFonts w:cstheme="minorHAnsi"/>
              </w:rPr>
              <w:lastRenderedPageBreak/>
              <w:t>predstečajnoj</w:t>
            </w:r>
            <w:proofErr w:type="spellEnd"/>
            <w:r>
              <w:rPr>
                <w:rFonts w:cstheme="minorHAnsi"/>
              </w:rPr>
              <w:t xml:space="preserve"> nagodbi).</w:t>
            </w:r>
          </w:p>
          <w:p w:rsidR="00255BA1" w:rsidRDefault="00255BA1" w:rsidP="00255BA1">
            <w:pPr>
              <w:jc w:val="both"/>
              <w:rPr>
                <w:rFonts w:cstheme="minorHAnsi"/>
              </w:rPr>
            </w:pPr>
          </w:p>
          <w:p w:rsidR="00255BA1" w:rsidRDefault="00255BA1" w:rsidP="00255BA1">
            <w:pPr>
              <w:jc w:val="both"/>
              <w:rPr>
                <w:rFonts w:cstheme="minorHAnsi"/>
              </w:rPr>
            </w:pPr>
          </w:p>
          <w:p w:rsidR="00255BA1" w:rsidRDefault="00255BA1" w:rsidP="00255BA1">
            <w:pPr>
              <w:jc w:val="both"/>
              <w:rPr>
                <w:rFonts w:cstheme="minorHAnsi"/>
              </w:rPr>
            </w:pPr>
          </w:p>
          <w:p w:rsidR="00255BA1" w:rsidRDefault="00255BA1" w:rsidP="00255BA1">
            <w:pPr>
              <w:jc w:val="both"/>
              <w:rPr>
                <w:rFonts w:cstheme="minorHAnsi"/>
              </w:rPr>
            </w:pPr>
          </w:p>
          <w:p w:rsidR="00255BA1" w:rsidRDefault="00255BA1" w:rsidP="00255BA1">
            <w:pPr>
              <w:jc w:val="both"/>
              <w:rPr>
                <w:rFonts w:cstheme="minorHAnsi"/>
              </w:rPr>
            </w:pPr>
          </w:p>
          <w:p w:rsidR="008E1587" w:rsidRDefault="00DC364E" w:rsidP="00DC364E">
            <w:pPr>
              <w:jc w:val="both"/>
              <w:rPr>
                <w:rFonts w:cstheme="minorHAnsi"/>
              </w:rPr>
            </w:pPr>
            <w:r>
              <w:rPr>
                <w:rFonts w:cstheme="minorHAnsi"/>
              </w:rPr>
              <w:t xml:space="preserve">Direktiva 2011/7/EU o suzbijanju zakašnjenja s plaćanjem u poslovnim transakcijama u hrvatsko zakonodavstvo nije implementirana Zakonom o obveznim odnosima nego posebnim propisom -Zakonom o financijskom poslovanju i </w:t>
            </w:r>
            <w:proofErr w:type="spellStart"/>
            <w:r>
              <w:rPr>
                <w:rFonts w:cstheme="minorHAnsi"/>
              </w:rPr>
              <w:t>predstečajnoj</w:t>
            </w:r>
            <w:proofErr w:type="spellEnd"/>
            <w:r>
              <w:rPr>
                <w:rFonts w:cstheme="minorHAnsi"/>
              </w:rPr>
              <w:t xml:space="preserve"> nagodbi.  Stoga se odredbe članka 29.</w:t>
            </w:r>
            <w:r w:rsidR="008E1587">
              <w:rPr>
                <w:rFonts w:cstheme="minorHAnsi"/>
              </w:rPr>
              <w:t xml:space="preserve"> Zakona o obveznim odnosima</w:t>
            </w:r>
            <w:r>
              <w:rPr>
                <w:rFonts w:cstheme="minorHAnsi"/>
              </w:rPr>
              <w:t>, kojima su uređene zatezne kamate, primjenjuju na subjekte i odnose na koje se ne primjenjuje navedeni posebni Zakon. Sukladno odredbi stavka 3. članka 29</w:t>
            </w:r>
            <w:r w:rsidR="008E1587">
              <w:rPr>
                <w:rFonts w:cstheme="minorHAnsi"/>
              </w:rPr>
              <w:t>., uz Z</w:t>
            </w:r>
            <w:r>
              <w:rPr>
                <w:rFonts w:cstheme="minorHAnsi"/>
              </w:rPr>
              <w:t>akonom propisana ograničenja, kod trgovačkih ugovora i ugovora između trgovca i osobe javnog prava dopušteno je ugovaranje stope zateznih kamata, a navedena odredba predloženim zakonom nije mijenjana.</w:t>
            </w:r>
          </w:p>
          <w:p w:rsidR="008E1587" w:rsidRDefault="008E1587" w:rsidP="00DC364E">
            <w:pPr>
              <w:jc w:val="both"/>
              <w:rPr>
                <w:rFonts w:cstheme="minorHAnsi"/>
              </w:rPr>
            </w:pPr>
          </w:p>
          <w:p w:rsidR="008E1587" w:rsidRDefault="008E1587" w:rsidP="00DC364E">
            <w:pPr>
              <w:jc w:val="both"/>
              <w:rPr>
                <w:rFonts w:cstheme="minorHAnsi"/>
              </w:rPr>
            </w:pPr>
          </w:p>
          <w:p w:rsidR="008E1587" w:rsidRPr="002F2AB9" w:rsidRDefault="008E1587" w:rsidP="008E1587">
            <w:pPr>
              <w:jc w:val="both"/>
              <w:rPr>
                <w:rFonts w:cstheme="minorHAnsi"/>
              </w:rPr>
            </w:pPr>
            <w:r w:rsidRPr="002F2AB9">
              <w:rPr>
                <w:rFonts w:cstheme="minorHAnsi"/>
              </w:rPr>
              <w:t>Odredbe o EKS-u nisu diskriminatorne jer se odnose na sve vjerovnike u smislu Zakona o potrošačkom kreditiranju.</w:t>
            </w:r>
          </w:p>
          <w:p w:rsidR="00550509" w:rsidRDefault="00550509" w:rsidP="008E1587">
            <w:pPr>
              <w:jc w:val="both"/>
              <w:rPr>
                <w:rFonts w:cstheme="minorHAnsi"/>
              </w:rPr>
            </w:pPr>
            <w:r w:rsidRPr="002F2AB9">
              <w:rPr>
                <w:rFonts w:cstheme="minorHAnsi"/>
              </w:rPr>
              <w:t xml:space="preserve">I prema važećem uređenju, EKS propisan Zakonom o potrošačkom kreditiranju, </w:t>
            </w:r>
            <w:r w:rsidR="002F2AB9">
              <w:rPr>
                <w:rFonts w:cstheme="minorHAnsi"/>
              </w:rPr>
              <w:t>niža je</w:t>
            </w:r>
            <w:r w:rsidRPr="002F2AB9">
              <w:rPr>
                <w:rFonts w:cstheme="minorHAnsi"/>
              </w:rPr>
              <w:t xml:space="preserve"> od najviše dopuštene stope ugovornih kamata koje se sukladno Zakonu o obveznim odnosima primjenjuju na ostale odnose. Nadalje, sukladno Zakonu o potrošačkom kreditiranju, nije </w:t>
            </w:r>
            <w:r w:rsidRPr="002F2AB9">
              <w:rPr>
                <w:rFonts w:cstheme="minorHAnsi"/>
              </w:rPr>
              <w:lastRenderedPageBreak/>
              <w:t>dopušteno pružanje usluga potrošačkog kreditiranja bez propisanih odobrenja te takvo pružanje usluga podliježe prekršajnom kažnjavanju.</w:t>
            </w:r>
            <w:r>
              <w:rPr>
                <w:rFonts w:cstheme="minorHAnsi"/>
              </w:rPr>
              <w:t xml:space="preserve"> </w:t>
            </w:r>
          </w:p>
          <w:p w:rsidR="00255BA1" w:rsidRDefault="00DC364E" w:rsidP="00DC364E">
            <w:pPr>
              <w:jc w:val="both"/>
              <w:rPr>
                <w:rFonts w:cstheme="minorHAnsi"/>
              </w:rPr>
            </w:pPr>
            <w:r>
              <w:rPr>
                <w:rFonts w:cstheme="minorHAnsi"/>
              </w:rPr>
              <w:t xml:space="preserve">  </w:t>
            </w:r>
          </w:p>
          <w:p w:rsidR="008E1587" w:rsidRDefault="008E1587" w:rsidP="00DC364E">
            <w:pPr>
              <w:jc w:val="both"/>
              <w:rPr>
                <w:rFonts w:cstheme="minorHAnsi"/>
              </w:rPr>
            </w:pPr>
          </w:p>
          <w:p w:rsidR="008E1587" w:rsidRDefault="008E1587" w:rsidP="00DC364E">
            <w:pPr>
              <w:jc w:val="both"/>
              <w:rPr>
                <w:rFonts w:cstheme="minorHAnsi"/>
              </w:rPr>
            </w:pPr>
          </w:p>
          <w:p w:rsidR="00550509" w:rsidRDefault="00550509" w:rsidP="00DC364E">
            <w:pPr>
              <w:jc w:val="both"/>
              <w:rPr>
                <w:rFonts w:cstheme="minorHAnsi"/>
              </w:rPr>
            </w:pPr>
          </w:p>
          <w:p w:rsidR="00550509" w:rsidRDefault="00550509" w:rsidP="00DC364E">
            <w:pPr>
              <w:jc w:val="both"/>
              <w:rPr>
                <w:rFonts w:cstheme="minorHAnsi"/>
              </w:rPr>
            </w:pPr>
          </w:p>
          <w:p w:rsidR="00550509" w:rsidRDefault="00550509" w:rsidP="00DC364E">
            <w:pPr>
              <w:jc w:val="both"/>
              <w:rPr>
                <w:rFonts w:cstheme="minorHAnsi"/>
              </w:rPr>
            </w:pPr>
          </w:p>
          <w:p w:rsidR="00550509" w:rsidRDefault="00550509" w:rsidP="00DC364E">
            <w:pPr>
              <w:jc w:val="both"/>
              <w:rPr>
                <w:rFonts w:cstheme="minorHAnsi"/>
              </w:rPr>
            </w:pPr>
          </w:p>
          <w:p w:rsidR="00550509" w:rsidRDefault="00550509" w:rsidP="00DC364E">
            <w:pPr>
              <w:jc w:val="both"/>
              <w:rPr>
                <w:rFonts w:cstheme="minorHAnsi"/>
              </w:rPr>
            </w:pPr>
          </w:p>
          <w:p w:rsidR="00550509" w:rsidRDefault="00550509" w:rsidP="00DC364E">
            <w:pPr>
              <w:jc w:val="both"/>
              <w:rPr>
                <w:rFonts w:cstheme="minorHAnsi"/>
              </w:rPr>
            </w:pPr>
          </w:p>
          <w:p w:rsidR="00550509" w:rsidRDefault="00550509" w:rsidP="00DC364E">
            <w:pPr>
              <w:jc w:val="both"/>
              <w:rPr>
                <w:rFonts w:cstheme="minorHAnsi"/>
              </w:rPr>
            </w:pPr>
          </w:p>
          <w:p w:rsidR="00550509" w:rsidRDefault="00550509" w:rsidP="00DC364E">
            <w:pPr>
              <w:jc w:val="both"/>
              <w:rPr>
                <w:rFonts w:cstheme="minorHAnsi"/>
              </w:rPr>
            </w:pPr>
          </w:p>
          <w:p w:rsidR="00550509" w:rsidRDefault="00550509" w:rsidP="00DC364E">
            <w:pPr>
              <w:jc w:val="both"/>
              <w:rPr>
                <w:rFonts w:cstheme="minorHAnsi"/>
              </w:rPr>
            </w:pPr>
          </w:p>
          <w:p w:rsidR="00550509" w:rsidRDefault="00550509" w:rsidP="00DC364E">
            <w:pPr>
              <w:jc w:val="both"/>
              <w:rPr>
                <w:rFonts w:cstheme="minorHAnsi"/>
              </w:rPr>
            </w:pPr>
          </w:p>
          <w:p w:rsidR="00550509" w:rsidRDefault="00550509" w:rsidP="00DC364E">
            <w:pPr>
              <w:jc w:val="both"/>
              <w:rPr>
                <w:rFonts w:cstheme="minorHAnsi"/>
              </w:rPr>
            </w:pPr>
          </w:p>
          <w:p w:rsidR="002F2AB9" w:rsidRDefault="002F2AB9" w:rsidP="006207F2">
            <w:pPr>
              <w:jc w:val="both"/>
              <w:rPr>
                <w:rFonts w:cstheme="minorHAnsi"/>
              </w:rPr>
            </w:pPr>
          </w:p>
          <w:p w:rsidR="002F2AB9" w:rsidRDefault="002F2AB9" w:rsidP="006207F2">
            <w:pPr>
              <w:jc w:val="both"/>
              <w:rPr>
                <w:rFonts w:cstheme="minorHAnsi"/>
              </w:rPr>
            </w:pPr>
          </w:p>
          <w:p w:rsidR="002F2AB9" w:rsidRDefault="002F2AB9" w:rsidP="006207F2">
            <w:pPr>
              <w:jc w:val="both"/>
              <w:rPr>
                <w:rFonts w:cstheme="minorHAnsi"/>
              </w:rPr>
            </w:pPr>
          </w:p>
          <w:p w:rsidR="002F2AB9" w:rsidRDefault="002F2AB9" w:rsidP="006207F2">
            <w:pPr>
              <w:jc w:val="both"/>
              <w:rPr>
                <w:rFonts w:cstheme="minorHAnsi"/>
              </w:rPr>
            </w:pPr>
          </w:p>
          <w:p w:rsidR="002F2AB9" w:rsidRDefault="002F2AB9" w:rsidP="006207F2">
            <w:pPr>
              <w:jc w:val="both"/>
              <w:rPr>
                <w:rFonts w:cstheme="minorHAnsi"/>
              </w:rPr>
            </w:pPr>
          </w:p>
          <w:p w:rsidR="002F2AB9" w:rsidRDefault="002F2AB9" w:rsidP="006207F2">
            <w:pPr>
              <w:jc w:val="both"/>
              <w:rPr>
                <w:rFonts w:cstheme="minorHAnsi"/>
              </w:rPr>
            </w:pPr>
          </w:p>
          <w:p w:rsidR="002F2AB9" w:rsidRDefault="002F2AB9" w:rsidP="006207F2">
            <w:pPr>
              <w:jc w:val="both"/>
              <w:rPr>
                <w:rFonts w:cstheme="minorHAnsi"/>
              </w:rPr>
            </w:pPr>
          </w:p>
          <w:p w:rsidR="006207F2" w:rsidRDefault="006207F2" w:rsidP="006207F2">
            <w:pPr>
              <w:jc w:val="both"/>
              <w:rPr>
                <w:rFonts w:cstheme="minorHAnsi"/>
              </w:rPr>
            </w:pPr>
            <w:r>
              <w:rPr>
                <w:rFonts w:cstheme="minorHAnsi"/>
              </w:rPr>
              <w:t xml:space="preserve">I prema važećem uređenju (članak 29. stavak 8. ZOO-a) eskontna stopa, koja je mjerodavna za određivanje stope zateznih kamata za tekuće polugodište objavljuje se 1. siječnja, odnosno 1. srpnja. Prema predloženom uređenju referentna stopa za određivanje stope zateznih kamata  također će se objavljivati 1. siječnja, odnosno 1. srpnja i vrijediti za izračun stope zateznih kamata </w:t>
            </w:r>
            <w:r>
              <w:rPr>
                <w:rFonts w:cstheme="minorHAnsi"/>
              </w:rPr>
              <w:lastRenderedPageBreak/>
              <w:t>za to polugodište. U dosadašnjoj primjeni Zakona o obveznim odnosima nisu uočeni problemi u praksi vezani za dan objave eskontne stope i s tim u vezi promjene visine stope zateznih i ugovornih kamata.</w:t>
            </w:r>
          </w:p>
          <w:p w:rsidR="00550509" w:rsidRDefault="00550509" w:rsidP="00DC364E">
            <w:pPr>
              <w:jc w:val="both"/>
              <w:rPr>
                <w:rFonts w:cstheme="minorHAnsi"/>
              </w:rPr>
            </w:pPr>
          </w:p>
          <w:p w:rsidR="004665C2" w:rsidRDefault="004665C2" w:rsidP="00DC364E">
            <w:pPr>
              <w:jc w:val="both"/>
              <w:rPr>
                <w:rFonts w:cstheme="minorHAnsi"/>
              </w:rPr>
            </w:pPr>
          </w:p>
          <w:p w:rsidR="004665C2" w:rsidRDefault="004665C2" w:rsidP="00DC364E">
            <w:pPr>
              <w:jc w:val="both"/>
              <w:rPr>
                <w:rFonts w:cstheme="minorHAnsi"/>
              </w:rPr>
            </w:pPr>
          </w:p>
          <w:p w:rsidR="004665C2" w:rsidRDefault="004665C2" w:rsidP="00DC364E">
            <w:pPr>
              <w:jc w:val="both"/>
              <w:rPr>
                <w:rFonts w:cstheme="minorHAnsi"/>
              </w:rPr>
            </w:pPr>
          </w:p>
          <w:p w:rsidR="004665C2" w:rsidRDefault="004665C2" w:rsidP="00DC364E">
            <w:pPr>
              <w:jc w:val="both"/>
              <w:rPr>
                <w:rFonts w:cstheme="minorHAnsi"/>
              </w:rPr>
            </w:pPr>
          </w:p>
          <w:p w:rsidR="004665C2" w:rsidRDefault="004665C2" w:rsidP="00DC364E">
            <w:pPr>
              <w:jc w:val="both"/>
              <w:rPr>
                <w:rFonts w:cstheme="minorHAnsi"/>
              </w:rPr>
            </w:pPr>
          </w:p>
          <w:p w:rsidR="004665C2" w:rsidRDefault="004665C2" w:rsidP="00DC364E">
            <w:pPr>
              <w:jc w:val="both"/>
              <w:rPr>
                <w:rFonts w:cstheme="minorHAnsi"/>
              </w:rPr>
            </w:pPr>
          </w:p>
          <w:p w:rsidR="004665C2" w:rsidRDefault="004665C2" w:rsidP="00DC364E">
            <w:pPr>
              <w:jc w:val="both"/>
              <w:rPr>
                <w:rFonts w:cstheme="minorHAnsi"/>
              </w:rPr>
            </w:pPr>
          </w:p>
          <w:p w:rsidR="004665C2" w:rsidRDefault="004665C2" w:rsidP="00DC364E">
            <w:pPr>
              <w:jc w:val="both"/>
              <w:rPr>
                <w:rFonts w:cstheme="minorHAnsi"/>
              </w:rPr>
            </w:pPr>
          </w:p>
          <w:p w:rsidR="004665C2" w:rsidRDefault="004665C2" w:rsidP="00DC364E">
            <w:pPr>
              <w:jc w:val="both"/>
              <w:rPr>
                <w:rFonts w:cstheme="minorHAnsi"/>
              </w:rPr>
            </w:pPr>
          </w:p>
          <w:p w:rsidR="004665C2" w:rsidRDefault="004665C2" w:rsidP="00DC364E">
            <w:pPr>
              <w:jc w:val="both"/>
              <w:rPr>
                <w:rFonts w:cstheme="minorHAnsi"/>
              </w:rPr>
            </w:pPr>
          </w:p>
          <w:p w:rsidR="004665C2" w:rsidRDefault="004665C2" w:rsidP="00DC364E">
            <w:pPr>
              <w:jc w:val="both"/>
              <w:rPr>
                <w:rFonts w:cstheme="minorHAnsi"/>
              </w:rPr>
            </w:pPr>
          </w:p>
          <w:p w:rsidR="004665C2" w:rsidRDefault="004665C2" w:rsidP="00DC364E">
            <w:pPr>
              <w:jc w:val="both"/>
              <w:rPr>
                <w:rFonts w:cstheme="minorHAnsi"/>
              </w:rPr>
            </w:pPr>
          </w:p>
          <w:p w:rsidR="004665C2" w:rsidRDefault="004665C2" w:rsidP="00DC364E">
            <w:pPr>
              <w:jc w:val="both"/>
              <w:rPr>
                <w:rFonts w:cstheme="minorHAnsi"/>
              </w:rPr>
            </w:pPr>
          </w:p>
          <w:p w:rsidR="004665C2" w:rsidRDefault="004665C2" w:rsidP="00DC364E">
            <w:pPr>
              <w:jc w:val="both"/>
              <w:rPr>
                <w:rFonts w:cstheme="minorHAnsi"/>
              </w:rPr>
            </w:pPr>
          </w:p>
          <w:p w:rsidR="004665C2" w:rsidRDefault="004665C2" w:rsidP="00DC364E">
            <w:pPr>
              <w:jc w:val="both"/>
              <w:rPr>
                <w:rFonts w:cstheme="minorHAnsi"/>
              </w:rPr>
            </w:pPr>
          </w:p>
          <w:p w:rsidR="004665C2" w:rsidRDefault="004665C2" w:rsidP="00DC364E">
            <w:pPr>
              <w:jc w:val="both"/>
              <w:rPr>
                <w:rFonts w:cstheme="minorHAnsi"/>
              </w:rPr>
            </w:pPr>
          </w:p>
          <w:p w:rsidR="004665C2" w:rsidRDefault="004665C2" w:rsidP="00DC364E">
            <w:pPr>
              <w:jc w:val="both"/>
              <w:rPr>
                <w:rFonts w:cstheme="minorHAnsi"/>
              </w:rPr>
            </w:pPr>
          </w:p>
          <w:p w:rsidR="004665C2" w:rsidRDefault="004665C2" w:rsidP="00DC364E">
            <w:pPr>
              <w:jc w:val="both"/>
              <w:rPr>
                <w:rFonts w:cstheme="minorHAnsi"/>
              </w:rPr>
            </w:pPr>
          </w:p>
          <w:p w:rsidR="004665C2" w:rsidRDefault="004665C2" w:rsidP="00DC364E">
            <w:pPr>
              <w:jc w:val="both"/>
              <w:rPr>
                <w:rFonts w:cstheme="minorHAnsi"/>
              </w:rPr>
            </w:pPr>
          </w:p>
          <w:p w:rsidR="004665C2" w:rsidRDefault="004665C2" w:rsidP="00DC364E">
            <w:pPr>
              <w:jc w:val="both"/>
              <w:rPr>
                <w:rFonts w:cstheme="minorHAnsi"/>
              </w:rPr>
            </w:pPr>
          </w:p>
          <w:p w:rsidR="004665C2" w:rsidRDefault="004665C2" w:rsidP="00DC364E">
            <w:pPr>
              <w:jc w:val="both"/>
              <w:rPr>
                <w:rFonts w:cstheme="minorHAnsi"/>
              </w:rPr>
            </w:pPr>
          </w:p>
          <w:p w:rsidR="004665C2" w:rsidRDefault="004665C2" w:rsidP="00DC364E">
            <w:pPr>
              <w:jc w:val="both"/>
              <w:rPr>
                <w:rFonts w:cstheme="minorHAnsi"/>
              </w:rPr>
            </w:pPr>
          </w:p>
          <w:p w:rsidR="004665C2" w:rsidRDefault="004665C2" w:rsidP="00DC364E">
            <w:pPr>
              <w:jc w:val="both"/>
              <w:rPr>
                <w:rFonts w:cstheme="minorHAnsi"/>
              </w:rPr>
            </w:pPr>
          </w:p>
          <w:p w:rsidR="004665C2" w:rsidRDefault="004665C2" w:rsidP="00DC364E">
            <w:pPr>
              <w:jc w:val="both"/>
              <w:rPr>
                <w:rFonts w:cstheme="minorHAnsi"/>
              </w:rPr>
            </w:pPr>
          </w:p>
          <w:p w:rsidR="004665C2" w:rsidRDefault="004665C2" w:rsidP="00DC364E">
            <w:pPr>
              <w:jc w:val="both"/>
              <w:rPr>
                <w:rFonts w:cstheme="minorHAnsi"/>
              </w:rPr>
            </w:pPr>
          </w:p>
          <w:p w:rsidR="004665C2" w:rsidRDefault="004665C2" w:rsidP="00DC364E">
            <w:pPr>
              <w:jc w:val="both"/>
              <w:rPr>
                <w:rFonts w:cstheme="minorHAnsi"/>
              </w:rPr>
            </w:pPr>
          </w:p>
          <w:p w:rsidR="004665C2" w:rsidRDefault="004665C2" w:rsidP="00DC364E">
            <w:pPr>
              <w:jc w:val="both"/>
              <w:rPr>
                <w:rFonts w:cstheme="minorHAnsi"/>
              </w:rPr>
            </w:pPr>
          </w:p>
          <w:p w:rsidR="004665C2" w:rsidRDefault="004665C2" w:rsidP="00DC364E">
            <w:pPr>
              <w:jc w:val="both"/>
              <w:rPr>
                <w:rFonts w:cstheme="minorHAnsi"/>
              </w:rPr>
            </w:pPr>
          </w:p>
          <w:p w:rsidR="004665C2" w:rsidRDefault="004665C2" w:rsidP="00DC364E">
            <w:pPr>
              <w:jc w:val="both"/>
              <w:rPr>
                <w:rFonts w:cstheme="minorHAnsi"/>
              </w:rPr>
            </w:pPr>
          </w:p>
          <w:p w:rsidR="004665C2" w:rsidRDefault="004665C2" w:rsidP="00DC364E">
            <w:pPr>
              <w:jc w:val="both"/>
              <w:rPr>
                <w:rFonts w:cstheme="minorHAnsi"/>
              </w:rPr>
            </w:pPr>
            <w:r>
              <w:rPr>
                <w:rFonts w:cstheme="minorHAnsi"/>
              </w:rPr>
              <w:t>Prihvaća se.</w:t>
            </w:r>
          </w:p>
          <w:p w:rsidR="004665C2" w:rsidRDefault="004665C2" w:rsidP="00DC364E">
            <w:pPr>
              <w:jc w:val="both"/>
              <w:rPr>
                <w:rFonts w:cstheme="minorHAnsi"/>
              </w:rPr>
            </w:pPr>
          </w:p>
          <w:p w:rsidR="004665C2" w:rsidRDefault="004665C2" w:rsidP="00DC364E">
            <w:pPr>
              <w:jc w:val="both"/>
              <w:rPr>
                <w:rFonts w:cstheme="minorHAnsi"/>
              </w:rPr>
            </w:pPr>
          </w:p>
          <w:p w:rsidR="004665C2" w:rsidRDefault="004665C2" w:rsidP="00DC364E">
            <w:pPr>
              <w:jc w:val="both"/>
              <w:rPr>
                <w:rFonts w:cstheme="minorHAnsi"/>
              </w:rPr>
            </w:pPr>
          </w:p>
          <w:p w:rsidR="004665C2" w:rsidRDefault="004665C2" w:rsidP="00DC364E">
            <w:pPr>
              <w:jc w:val="both"/>
              <w:rPr>
                <w:rFonts w:cstheme="minorHAnsi"/>
              </w:rPr>
            </w:pPr>
            <w:r>
              <w:rPr>
                <w:rFonts w:cstheme="minorHAnsi"/>
              </w:rPr>
              <w:t>Prihvaća se.</w:t>
            </w:r>
          </w:p>
          <w:p w:rsidR="004665C2" w:rsidRDefault="004665C2" w:rsidP="00DC364E">
            <w:pPr>
              <w:jc w:val="both"/>
              <w:rPr>
                <w:rFonts w:cstheme="minorHAnsi"/>
              </w:rPr>
            </w:pPr>
          </w:p>
          <w:p w:rsidR="004665C2" w:rsidRDefault="004665C2" w:rsidP="00DC364E">
            <w:pPr>
              <w:jc w:val="both"/>
              <w:rPr>
                <w:rFonts w:cstheme="minorHAnsi"/>
              </w:rPr>
            </w:pPr>
          </w:p>
          <w:p w:rsidR="004665C2" w:rsidRDefault="004665C2" w:rsidP="00DC364E">
            <w:pPr>
              <w:jc w:val="both"/>
              <w:rPr>
                <w:rFonts w:cstheme="minorHAnsi"/>
              </w:rPr>
            </w:pPr>
          </w:p>
          <w:p w:rsidR="004665C2" w:rsidRDefault="004665C2" w:rsidP="00DC364E">
            <w:pPr>
              <w:jc w:val="both"/>
              <w:rPr>
                <w:rFonts w:cstheme="minorHAnsi"/>
              </w:rPr>
            </w:pPr>
          </w:p>
          <w:p w:rsidR="004665C2" w:rsidRDefault="004665C2" w:rsidP="00DC364E">
            <w:pPr>
              <w:jc w:val="both"/>
              <w:rPr>
                <w:rFonts w:cstheme="minorHAnsi"/>
              </w:rPr>
            </w:pPr>
          </w:p>
          <w:p w:rsidR="004665C2" w:rsidRDefault="004665C2" w:rsidP="00DC364E">
            <w:pPr>
              <w:jc w:val="both"/>
              <w:rPr>
                <w:rFonts w:cstheme="minorHAnsi"/>
              </w:rPr>
            </w:pPr>
          </w:p>
          <w:p w:rsidR="004665C2" w:rsidRDefault="004665C2" w:rsidP="00DC364E">
            <w:pPr>
              <w:jc w:val="both"/>
              <w:rPr>
                <w:rFonts w:cstheme="minorHAnsi"/>
              </w:rPr>
            </w:pPr>
          </w:p>
          <w:p w:rsidR="004665C2" w:rsidRDefault="004665C2" w:rsidP="00DC364E">
            <w:pPr>
              <w:jc w:val="both"/>
              <w:rPr>
                <w:rFonts w:cstheme="minorHAnsi"/>
              </w:rPr>
            </w:pPr>
          </w:p>
          <w:p w:rsidR="004665C2" w:rsidRDefault="004665C2" w:rsidP="00DC364E">
            <w:pPr>
              <w:jc w:val="both"/>
              <w:rPr>
                <w:rFonts w:cstheme="minorHAnsi"/>
              </w:rPr>
            </w:pPr>
          </w:p>
          <w:p w:rsidR="004665C2" w:rsidRDefault="004665C2" w:rsidP="00DC364E">
            <w:pPr>
              <w:jc w:val="both"/>
              <w:rPr>
                <w:rFonts w:cstheme="minorHAnsi"/>
              </w:rPr>
            </w:pPr>
          </w:p>
          <w:p w:rsidR="004665C2" w:rsidRDefault="004665C2" w:rsidP="00DC364E">
            <w:pPr>
              <w:jc w:val="both"/>
              <w:rPr>
                <w:rFonts w:cstheme="minorHAnsi"/>
              </w:rPr>
            </w:pPr>
          </w:p>
          <w:p w:rsidR="004665C2" w:rsidRDefault="004665C2" w:rsidP="00DC364E">
            <w:pPr>
              <w:jc w:val="both"/>
              <w:rPr>
                <w:rFonts w:cstheme="minorHAnsi"/>
              </w:rPr>
            </w:pPr>
          </w:p>
          <w:p w:rsidR="004665C2" w:rsidRDefault="004665C2" w:rsidP="00DC364E">
            <w:pPr>
              <w:jc w:val="both"/>
              <w:rPr>
                <w:rFonts w:cstheme="minorHAnsi"/>
              </w:rPr>
            </w:pPr>
            <w:r>
              <w:rPr>
                <w:rFonts w:cstheme="minorHAnsi"/>
              </w:rPr>
              <w:t>Ne prihvaća se.</w:t>
            </w:r>
          </w:p>
          <w:p w:rsidR="004665C2" w:rsidRDefault="004665C2" w:rsidP="004665C2">
            <w:pPr>
              <w:jc w:val="both"/>
              <w:rPr>
                <w:rFonts w:cstheme="minorHAnsi"/>
              </w:rPr>
            </w:pPr>
            <w:r>
              <w:rPr>
                <w:rFonts w:cstheme="minorHAnsi"/>
              </w:rPr>
              <w:t>I prema važećem uređenju (članak 29. stavak 8. ZOO-a) eskontna stopa, koja je mjerodavna za određivanje stope zateznih kamata za tekuće polugodište objavljuje se 1. siječnja, odnosno 1. srpnja. Prema predloženom uređenju referentna stopa za određivanje stope zateznih kamata  također će se objavljivati 1. siječnja, odnosno 1. srpnja i vrijediti za izračun stope zateznih kamata za to polugodište. U dosadašnjoj primjeni Zakona o obveznim odnosima nisu uočeni problemi u praksi vezani za dan objave eskontne stope i s tim u vezi promjene visine stope zateznih i ugovornih kamata.</w:t>
            </w:r>
          </w:p>
          <w:p w:rsidR="004665C2" w:rsidRDefault="004665C2" w:rsidP="00DC364E">
            <w:pPr>
              <w:jc w:val="both"/>
              <w:rPr>
                <w:rFonts w:cstheme="minorHAnsi"/>
              </w:rPr>
            </w:pPr>
          </w:p>
          <w:p w:rsidR="00AF499A" w:rsidRDefault="00AF499A" w:rsidP="00DC364E">
            <w:pPr>
              <w:jc w:val="both"/>
              <w:rPr>
                <w:rFonts w:cstheme="minorHAnsi"/>
              </w:rPr>
            </w:pPr>
          </w:p>
          <w:p w:rsidR="002F2AB9" w:rsidRDefault="00AF499A" w:rsidP="00DC364E">
            <w:pPr>
              <w:jc w:val="both"/>
              <w:rPr>
                <w:rFonts w:cstheme="minorHAnsi"/>
              </w:rPr>
            </w:pPr>
            <w:r>
              <w:rPr>
                <w:rFonts w:cstheme="minorHAnsi"/>
              </w:rPr>
              <w:t xml:space="preserve">Ne prihvaća se. </w:t>
            </w:r>
          </w:p>
          <w:p w:rsidR="00AF499A" w:rsidRDefault="00AF499A" w:rsidP="00DC364E">
            <w:pPr>
              <w:jc w:val="both"/>
              <w:rPr>
                <w:rFonts w:cstheme="minorHAnsi"/>
              </w:rPr>
            </w:pPr>
            <w:r>
              <w:rPr>
                <w:rFonts w:cstheme="minorHAnsi"/>
              </w:rPr>
              <w:t>Zakon o potrošačkom kreditiranju uređuje potrošačke kredite te je stoga jasno da se na potrošačke kredite ne primjenjuje stopa zakonskih zateznih kamata koja vrijedi za odnose iz trgovačkih ugovora i ugovora između trgovca i osobe javnog prava, nego stopa zakonskih zateznih kamata koja se, sukladno Zakonu o obveznim odnosima, primjenjuje na ostale odnose.</w:t>
            </w:r>
          </w:p>
        </w:tc>
      </w:tr>
      <w:tr w:rsidR="00D602D7" w:rsidRPr="000C6236" w:rsidTr="00D87535">
        <w:trPr>
          <w:trHeight w:val="1984"/>
        </w:trPr>
        <w:tc>
          <w:tcPr>
            <w:tcW w:w="816" w:type="dxa"/>
            <w:vAlign w:val="center"/>
          </w:tcPr>
          <w:p w:rsidR="00D602D7" w:rsidRPr="001E0C72" w:rsidRDefault="00D602D7" w:rsidP="006F7B49">
            <w:pPr>
              <w:rPr>
                <w:rFonts w:ascii="Calibri" w:hAnsi="Calibri" w:cstheme="minorHAnsi"/>
              </w:rPr>
            </w:pPr>
            <w:r w:rsidRPr="001E0C72">
              <w:rPr>
                <w:rFonts w:ascii="Calibri" w:hAnsi="Calibri" w:cstheme="minorHAnsi"/>
              </w:rPr>
              <w:lastRenderedPageBreak/>
              <w:t>5.</w:t>
            </w:r>
          </w:p>
        </w:tc>
        <w:tc>
          <w:tcPr>
            <w:tcW w:w="2421" w:type="dxa"/>
          </w:tcPr>
          <w:p w:rsidR="005115F1" w:rsidRDefault="005115F1" w:rsidP="00466904">
            <w:pPr>
              <w:pStyle w:val="Tijeloteksta"/>
              <w:spacing w:before="120" w:after="120"/>
              <w:rPr>
                <w:rFonts w:asciiTheme="minorHAnsi" w:eastAsia="Simsun (Founder Extended)" w:hAnsiTheme="minorHAnsi" w:cs="Tahoma"/>
                <w:b w:val="0"/>
                <w:sz w:val="22"/>
                <w:szCs w:val="22"/>
                <w:lang w:eastAsia="zh-CN"/>
              </w:rPr>
            </w:pPr>
          </w:p>
          <w:p w:rsidR="005115F1" w:rsidRDefault="005115F1" w:rsidP="00466904">
            <w:pPr>
              <w:pStyle w:val="Tijeloteksta"/>
              <w:spacing w:before="120" w:after="120"/>
              <w:rPr>
                <w:rFonts w:asciiTheme="minorHAnsi" w:eastAsia="Simsun (Founder Extended)" w:hAnsiTheme="minorHAnsi" w:cs="Tahoma"/>
                <w:b w:val="0"/>
                <w:sz w:val="22"/>
                <w:szCs w:val="22"/>
                <w:lang w:eastAsia="zh-CN"/>
              </w:rPr>
            </w:pPr>
          </w:p>
          <w:p w:rsidR="005115F1" w:rsidRDefault="005115F1" w:rsidP="00466904">
            <w:pPr>
              <w:pStyle w:val="Tijeloteksta"/>
              <w:spacing w:before="120" w:after="120"/>
              <w:rPr>
                <w:rFonts w:asciiTheme="minorHAnsi" w:eastAsia="Simsun (Founder Extended)" w:hAnsiTheme="minorHAnsi" w:cs="Tahoma"/>
                <w:b w:val="0"/>
                <w:sz w:val="22"/>
                <w:szCs w:val="22"/>
                <w:lang w:eastAsia="zh-CN"/>
              </w:rPr>
            </w:pPr>
          </w:p>
          <w:p w:rsidR="005115F1" w:rsidRDefault="005115F1" w:rsidP="00466904">
            <w:pPr>
              <w:pStyle w:val="Tijeloteksta"/>
              <w:spacing w:before="120" w:after="120"/>
              <w:rPr>
                <w:rFonts w:asciiTheme="minorHAnsi" w:eastAsia="Simsun (Founder Extended)" w:hAnsiTheme="minorHAnsi" w:cs="Tahoma"/>
                <w:b w:val="0"/>
                <w:sz w:val="22"/>
                <w:szCs w:val="22"/>
                <w:lang w:eastAsia="zh-CN"/>
              </w:rPr>
            </w:pPr>
          </w:p>
          <w:p w:rsidR="00466904" w:rsidRPr="00466904" w:rsidRDefault="00466904" w:rsidP="00466904">
            <w:pPr>
              <w:pStyle w:val="Tijeloteksta"/>
              <w:spacing w:before="120" w:after="120"/>
              <w:rPr>
                <w:rFonts w:asciiTheme="minorHAnsi" w:eastAsia="Simsun (Founder Extended)" w:hAnsiTheme="minorHAnsi" w:cs="Tahoma"/>
                <w:b w:val="0"/>
                <w:sz w:val="22"/>
                <w:szCs w:val="22"/>
                <w:lang w:eastAsia="zh-CN"/>
              </w:rPr>
            </w:pPr>
            <w:r w:rsidRPr="00466904">
              <w:rPr>
                <w:rFonts w:asciiTheme="minorHAnsi" w:eastAsia="Simsun (Founder Extended)" w:hAnsiTheme="minorHAnsi" w:cs="Tahoma"/>
                <w:b w:val="0"/>
                <w:sz w:val="22"/>
                <w:szCs w:val="22"/>
                <w:lang w:eastAsia="zh-CN"/>
              </w:rPr>
              <w:t>HRVATSKA GOSPODARSKA KOMORA</w:t>
            </w:r>
          </w:p>
          <w:p w:rsidR="00D602D7" w:rsidRDefault="00466904" w:rsidP="00466904">
            <w:pPr>
              <w:rPr>
                <w:rFonts w:eastAsia="Simsun (Founder Extended)" w:cs="Tahoma"/>
                <w:lang w:eastAsia="zh-CN"/>
              </w:rPr>
            </w:pPr>
            <w:r w:rsidRPr="00466904">
              <w:rPr>
                <w:rFonts w:eastAsia="Simsun (Founder Extended)" w:cs="Tahoma"/>
                <w:lang w:eastAsia="zh-CN"/>
              </w:rPr>
              <w:t>Sektor za financijske institucije, poslovne informacije i ekonomske analize</w:t>
            </w: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B72301" w:rsidP="00466904">
            <w:pPr>
              <w:rPr>
                <w:rFonts w:eastAsia="Simsun (Founder Extended)" w:cs="Tahoma"/>
                <w:lang w:eastAsia="zh-CN"/>
              </w:rPr>
            </w:pPr>
          </w:p>
          <w:p w:rsidR="00B72301" w:rsidRDefault="008F1BA5" w:rsidP="00466904">
            <w:pPr>
              <w:rPr>
                <w:rFonts w:eastAsia="Simsun (Founder Extended)" w:cs="Tahoma"/>
                <w:lang w:eastAsia="zh-CN"/>
              </w:rPr>
            </w:pPr>
            <w:r>
              <w:rPr>
                <w:rFonts w:eastAsia="Simsun (Founder Extended)" w:cs="Tahoma"/>
                <w:lang w:eastAsia="zh-CN"/>
              </w:rPr>
              <w:t>HRVATSKA GOSPODARSKA KOMORA</w:t>
            </w:r>
          </w:p>
          <w:p w:rsidR="008F1BA5" w:rsidRDefault="008F1BA5" w:rsidP="00466904">
            <w:pPr>
              <w:rPr>
                <w:rFonts w:eastAsia="Simsun (Founder Extended)" w:cs="Tahoma"/>
                <w:lang w:eastAsia="zh-CN"/>
              </w:rPr>
            </w:pPr>
            <w:r>
              <w:rPr>
                <w:rFonts w:eastAsia="Simsun (Founder Extended)" w:cs="Tahoma"/>
                <w:lang w:eastAsia="zh-CN"/>
              </w:rPr>
              <w:t>Služba za pravne poslove</w:t>
            </w:r>
          </w:p>
          <w:p w:rsidR="00B72301" w:rsidRPr="001E0C72" w:rsidRDefault="00B72301" w:rsidP="00466904">
            <w:pPr>
              <w:rPr>
                <w:rFonts w:ascii="Calibri" w:hAnsi="Calibri" w:cstheme="minorHAnsi"/>
              </w:rPr>
            </w:pPr>
          </w:p>
        </w:tc>
        <w:tc>
          <w:tcPr>
            <w:tcW w:w="2126" w:type="dxa"/>
          </w:tcPr>
          <w:p w:rsidR="00E80212" w:rsidRDefault="00E80212" w:rsidP="009B76FC">
            <w:pPr>
              <w:rPr>
                <w:rFonts w:ascii="Calibri" w:hAnsi="Calibri" w:cstheme="minorHAnsi"/>
              </w:rPr>
            </w:pPr>
            <w:r>
              <w:rPr>
                <w:rFonts w:ascii="Calibri" w:hAnsi="Calibri" w:cstheme="minorHAnsi"/>
              </w:rPr>
              <w:lastRenderedPageBreak/>
              <w:t>Načelne primjedbe</w:t>
            </w: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D36DAC" w:rsidRDefault="00D36DAC" w:rsidP="009B76FC">
            <w:pPr>
              <w:rPr>
                <w:rFonts w:ascii="Calibri" w:hAnsi="Calibri" w:cstheme="minorHAnsi"/>
              </w:rPr>
            </w:pPr>
          </w:p>
          <w:p w:rsidR="00D36DAC" w:rsidRDefault="00D36DAC" w:rsidP="009B76FC">
            <w:pPr>
              <w:rPr>
                <w:rFonts w:ascii="Calibri" w:hAnsi="Calibri" w:cstheme="minorHAnsi"/>
              </w:rPr>
            </w:pPr>
          </w:p>
          <w:p w:rsidR="009B76FC" w:rsidRDefault="009B76FC" w:rsidP="009B76FC">
            <w:pPr>
              <w:rPr>
                <w:rFonts w:ascii="Calibri" w:hAnsi="Calibri" w:cstheme="minorHAnsi"/>
              </w:rPr>
            </w:pPr>
            <w:r>
              <w:rPr>
                <w:rFonts w:ascii="Calibri" w:hAnsi="Calibri" w:cstheme="minorHAnsi"/>
              </w:rPr>
              <w:t>EKS - članak 4.</w:t>
            </w:r>
          </w:p>
          <w:p w:rsidR="009B76FC" w:rsidRDefault="00D36DAC" w:rsidP="009B76FC">
            <w:pPr>
              <w:rPr>
                <w:rFonts w:ascii="Calibri" w:hAnsi="Calibri" w:cstheme="minorHAnsi"/>
              </w:rPr>
            </w:pPr>
            <w:r>
              <w:rPr>
                <w:rFonts w:ascii="Calibri" w:hAnsi="Calibri" w:cstheme="minorHAnsi"/>
              </w:rPr>
              <w:lastRenderedPageBreak/>
              <w:t>(načelne primjedbe</w:t>
            </w:r>
            <w:r w:rsidR="009B76FC">
              <w:rPr>
                <w:rFonts w:ascii="Calibri" w:hAnsi="Calibri" w:cstheme="minorHAnsi"/>
              </w:rPr>
              <w:t>)</w:t>
            </w: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r>
              <w:rPr>
                <w:rFonts w:ascii="Calibri" w:hAnsi="Calibri" w:cstheme="minorHAnsi"/>
              </w:rPr>
              <w:t>Članak 1.</w:t>
            </w: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p>
          <w:p w:rsidR="00E80212" w:rsidRDefault="00E80212" w:rsidP="009B76FC">
            <w:pPr>
              <w:rPr>
                <w:rFonts w:ascii="Calibri" w:hAnsi="Calibri" w:cstheme="minorHAnsi"/>
              </w:rPr>
            </w:pPr>
            <w:r>
              <w:rPr>
                <w:rFonts w:ascii="Calibri" w:hAnsi="Calibri" w:cstheme="minorHAnsi"/>
              </w:rPr>
              <w:t>Članak 4.</w:t>
            </w:r>
          </w:p>
          <w:p w:rsidR="008F1BA5" w:rsidRDefault="008F1BA5" w:rsidP="009B76FC">
            <w:pPr>
              <w:rPr>
                <w:rFonts w:ascii="Calibri" w:hAnsi="Calibri" w:cstheme="minorHAnsi"/>
              </w:rPr>
            </w:pPr>
          </w:p>
          <w:p w:rsidR="008F1BA5" w:rsidRDefault="008F1BA5" w:rsidP="009B76FC">
            <w:pPr>
              <w:rPr>
                <w:rFonts w:ascii="Calibri" w:hAnsi="Calibri" w:cstheme="minorHAnsi"/>
              </w:rPr>
            </w:pPr>
          </w:p>
          <w:p w:rsidR="008F1BA5" w:rsidRDefault="008F1BA5" w:rsidP="009B76FC">
            <w:pPr>
              <w:rPr>
                <w:rFonts w:ascii="Calibri" w:hAnsi="Calibri" w:cstheme="minorHAnsi"/>
              </w:rPr>
            </w:pPr>
          </w:p>
          <w:p w:rsidR="008F1BA5" w:rsidRDefault="008F1BA5" w:rsidP="009B76FC">
            <w:pPr>
              <w:rPr>
                <w:rFonts w:ascii="Calibri" w:hAnsi="Calibri" w:cstheme="minorHAnsi"/>
              </w:rPr>
            </w:pPr>
          </w:p>
          <w:p w:rsidR="008F1BA5" w:rsidRDefault="008F1BA5" w:rsidP="009B76FC">
            <w:pPr>
              <w:rPr>
                <w:rFonts w:ascii="Calibri" w:hAnsi="Calibri" w:cstheme="minorHAnsi"/>
              </w:rPr>
            </w:pPr>
          </w:p>
          <w:p w:rsidR="008F1BA5" w:rsidRDefault="008F1BA5" w:rsidP="009B76FC">
            <w:pPr>
              <w:rPr>
                <w:rFonts w:ascii="Calibri" w:hAnsi="Calibri" w:cstheme="minorHAnsi"/>
              </w:rPr>
            </w:pPr>
          </w:p>
          <w:p w:rsidR="008F1BA5" w:rsidRDefault="008F1BA5" w:rsidP="009B76FC">
            <w:pPr>
              <w:rPr>
                <w:rFonts w:ascii="Calibri" w:hAnsi="Calibri" w:cstheme="minorHAnsi"/>
              </w:rPr>
            </w:pPr>
          </w:p>
          <w:p w:rsidR="008F1BA5" w:rsidRDefault="008F1BA5" w:rsidP="009B76FC">
            <w:pPr>
              <w:rPr>
                <w:rFonts w:ascii="Calibri" w:hAnsi="Calibri" w:cstheme="minorHAnsi"/>
              </w:rPr>
            </w:pPr>
          </w:p>
          <w:p w:rsidR="008F1BA5" w:rsidRDefault="008F1BA5" w:rsidP="009B76FC">
            <w:pPr>
              <w:rPr>
                <w:rFonts w:ascii="Calibri" w:hAnsi="Calibri" w:cstheme="minorHAnsi"/>
              </w:rPr>
            </w:pPr>
          </w:p>
          <w:p w:rsidR="008F1BA5" w:rsidRDefault="008F1BA5" w:rsidP="009B76FC">
            <w:pPr>
              <w:rPr>
                <w:rFonts w:ascii="Calibri" w:hAnsi="Calibri" w:cstheme="minorHAnsi"/>
              </w:rPr>
            </w:pPr>
          </w:p>
          <w:p w:rsidR="008F1BA5" w:rsidRDefault="008F1BA5" w:rsidP="009B76FC">
            <w:pPr>
              <w:rPr>
                <w:rFonts w:ascii="Calibri" w:hAnsi="Calibri" w:cstheme="minorHAnsi"/>
              </w:rPr>
            </w:pPr>
          </w:p>
          <w:p w:rsidR="008F1BA5" w:rsidRDefault="008F1BA5" w:rsidP="009B76FC">
            <w:pPr>
              <w:rPr>
                <w:rFonts w:ascii="Calibri" w:hAnsi="Calibri" w:cstheme="minorHAnsi"/>
              </w:rPr>
            </w:pPr>
          </w:p>
          <w:p w:rsidR="008F1BA5" w:rsidRDefault="008F1BA5" w:rsidP="009B76FC">
            <w:pPr>
              <w:rPr>
                <w:rFonts w:ascii="Calibri" w:hAnsi="Calibri" w:cstheme="minorHAnsi"/>
              </w:rPr>
            </w:pPr>
          </w:p>
          <w:p w:rsidR="008F1BA5" w:rsidRDefault="008F1BA5" w:rsidP="009B76FC">
            <w:pPr>
              <w:rPr>
                <w:rFonts w:ascii="Calibri" w:hAnsi="Calibri" w:cstheme="minorHAnsi"/>
              </w:rPr>
            </w:pPr>
            <w:r>
              <w:rPr>
                <w:rFonts w:ascii="Calibri" w:hAnsi="Calibri" w:cstheme="minorHAnsi"/>
              </w:rPr>
              <w:t>Načelne primjedbe na članak 3. i 4.</w:t>
            </w:r>
          </w:p>
          <w:p w:rsidR="00D602D7" w:rsidRPr="001E0C72" w:rsidRDefault="00D602D7" w:rsidP="00D87535">
            <w:pPr>
              <w:rPr>
                <w:rFonts w:ascii="Calibri" w:hAnsi="Calibri" w:cstheme="minorHAnsi"/>
              </w:rPr>
            </w:pPr>
          </w:p>
        </w:tc>
        <w:tc>
          <w:tcPr>
            <w:tcW w:w="4248" w:type="dxa"/>
          </w:tcPr>
          <w:p w:rsidR="00466904" w:rsidRDefault="00466904" w:rsidP="00466904">
            <w:pPr>
              <w:jc w:val="both"/>
              <w:rPr>
                <w:lang w:val="af-ZA"/>
              </w:rPr>
            </w:pPr>
            <w:r>
              <w:rPr>
                <w:lang w:val="af-ZA"/>
              </w:rPr>
              <w:lastRenderedPageBreak/>
              <w:t>U obrazloženju/ prethodnoj procjeni stoji :</w:t>
            </w:r>
          </w:p>
          <w:p w:rsidR="00466904" w:rsidRDefault="00466904" w:rsidP="00466904">
            <w:pPr>
              <w:jc w:val="both"/>
              <w:rPr>
                <w:i/>
                <w:iCs/>
                <w:lang w:val="af-ZA"/>
              </w:rPr>
            </w:pPr>
            <w:r>
              <w:rPr>
                <w:i/>
                <w:iCs/>
                <w:lang w:val="af-ZA"/>
              </w:rPr>
              <w:t>...  predloženim Zakonom usvojeno je načelo da se visina stope ugovornih kamata za odnose između trgovaca odnosno trgovca i osobe javnog prava veže za stopu zakonskih zateznih kamata propisanu za te odnose, a visina stope ugovornih kamata u odnosima između osoba od kojih barem jedna nije trgovac za stopu zakonskih zateznih kamata propisanu za te odnose...</w:t>
            </w:r>
          </w:p>
          <w:p w:rsidR="00466904" w:rsidRDefault="00466904" w:rsidP="00466904">
            <w:pPr>
              <w:jc w:val="both"/>
              <w:rPr>
                <w:lang w:val="af-ZA"/>
              </w:rPr>
            </w:pPr>
          </w:p>
          <w:p w:rsidR="00466904" w:rsidRDefault="00466904" w:rsidP="00466904">
            <w:pPr>
              <w:jc w:val="both"/>
              <w:rPr>
                <w:lang w:val="af-ZA"/>
              </w:rPr>
            </w:pPr>
            <w:r>
              <w:rPr>
                <w:lang w:val="af-ZA"/>
              </w:rPr>
              <w:t xml:space="preserve">Sam tekst Zakona ne opravdava takvo obrazloženje, jer se i kamatne stope , ugovorne i zatezne, primjenjive na “ostale odnose” ravnaju po parametru koji se formira  u kreditiranju nefinancijskih trgovačkih društava. </w:t>
            </w:r>
          </w:p>
          <w:p w:rsidR="00466904" w:rsidRDefault="00466904" w:rsidP="00466904">
            <w:pPr>
              <w:jc w:val="both"/>
              <w:rPr>
                <w:lang w:val="af-ZA"/>
              </w:rPr>
            </w:pPr>
          </w:p>
          <w:p w:rsidR="00466904" w:rsidRDefault="00466904" w:rsidP="00466904">
            <w:pPr>
              <w:jc w:val="both"/>
              <w:rPr>
                <w:lang w:val="af-ZA"/>
              </w:rPr>
            </w:pPr>
            <w:r>
              <w:rPr>
                <w:lang w:val="af-ZA"/>
              </w:rPr>
              <w:lastRenderedPageBreak/>
              <w:t>Taj pristup nije valjano utemeljen, već naprosto stoga što se cijene kreditnih usluga u poslovanju s građanima ne formiraju u korelaciji s kamatnim stopama  korporativnom sektoru. Cijene kredita korporativnom sektoru i cijene kredita građanima ravnaju se notorno vlastitim i različitim momentima i vlastitim i zasebnim dinamikama.</w:t>
            </w:r>
          </w:p>
          <w:p w:rsidR="00466904" w:rsidRDefault="00466904" w:rsidP="00466904">
            <w:pPr>
              <w:jc w:val="both"/>
              <w:rPr>
                <w:lang w:val="af-ZA"/>
              </w:rPr>
            </w:pPr>
          </w:p>
          <w:p w:rsidR="00466904" w:rsidRDefault="00466904" w:rsidP="00466904">
            <w:pPr>
              <w:jc w:val="both"/>
              <w:rPr>
                <w:lang w:val="af-ZA"/>
              </w:rPr>
            </w:pPr>
            <w:r>
              <w:rPr>
                <w:lang w:val="af-ZA"/>
              </w:rPr>
              <w:t>Načelo koje bi se deklarativno htjelo ostvariti, koje bi bi bilo utemeljeno, nije dakle Zakonom ostvareno.</w:t>
            </w:r>
          </w:p>
          <w:p w:rsidR="00466904" w:rsidRDefault="00466904" w:rsidP="00466904">
            <w:pPr>
              <w:jc w:val="both"/>
              <w:rPr>
                <w:lang w:val="af-ZA"/>
              </w:rPr>
            </w:pPr>
          </w:p>
          <w:p w:rsidR="00466904" w:rsidRDefault="00466904" w:rsidP="00466904">
            <w:pPr>
              <w:jc w:val="both"/>
              <w:rPr>
                <w:lang w:val="af-ZA"/>
              </w:rPr>
            </w:pPr>
            <w:r>
              <w:rPr>
                <w:lang w:val="af-ZA"/>
              </w:rPr>
              <w:t>Podjednako je neutemeljeno pozivanje na Direktivu 2011/ 7 /EU, jer ona ne propisuje ograničenje najviše dopuštene stope zateznih kamata, već samo subjektivno ograničeno jamči najnižu stopu zatezne kamate vjerovniku jkoji drugačije ne ugovori.</w:t>
            </w:r>
          </w:p>
          <w:p w:rsidR="00466904" w:rsidRDefault="00466904" w:rsidP="00466904">
            <w:pPr>
              <w:jc w:val="both"/>
              <w:rPr>
                <w:lang w:val="af-ZA"/>
              </w:rPr>
            </w:pPr>
            <w:r>
              <w:rPr>
                <w:lang w:val="af-ZA"/>
              </w:rPr>
              <w:t>Pristup europskog prava prema navedenoj direktivi dakle štiti vjerovnika zajamčenom stopom zatezne kamate, dok pristup ove novele i postojećega ZOO smjera obrnuto : - na zaštitu dužnika ograničenjem visine stope zateznih kamata.</w:t>
            </w:r>
          </w:p>
          <w:p w:rsidR="00AC53C4" w:rsidRDefault="00AC53C4" w:rsidP="00466904">
            <w:pPr>
              <w:rPr>
                <w:lang w:val="af-ZA"/>
              </w:rPr>
            </w:pPr>
          </w:p>
          <w:p w:rsidR="00D87535" w:rsidRDefault="00D87535" w:rsidP="00AC53C4">
            <w:pPr>
              <w:jc w:val="both"/>
              <w:rPr>
                <w:lang w:val="af-ZA"/>
              </w:rPr>
            </w:pPr>
          </w:p>
          <w:p w:rsidR="00D87535" w:rsidRDefault="00D87535" w:rsidP="00AC53C4">
            <w:pPr>
              <w:jc w:val="both"/>
              <w:rPr>
                <w:lang w:val="af-ZA"/>
              </w:rPr>
            </w:pPr>
          </w:p>
          <w:p w:rsidR="00D87535" w:rsidRDefault="00D87535" w:rsidP="00AC53C4">
            <w:pPr>
              <w:jc w:val="both"/>
              <w:rPr>
                <w:lang w:val="af-ZA"/>
              </w:rPr>
            </w:pPr>
          </w:p>
          <w:p w:rsidR="00D87535" w:rsidRDefault="00D87535" w:rsidP="00AC53C4">
            <w:pPr>
              <w:jc w:val="both"/>
              <w:rPr>
                <w:lang w:val="af-ZA"/>
              </w:rPr>
            </w:pPr>
          </w:p>
          <w:p w:rsidR="00E80212" w:rsidRDefault="00E80212" w:rsidP="00AC53C4">
            <w:pPr>
              <w:jc w:val="both"/>
              <w:rPr>
                <w:lang w:val="af-ZA"/>
              </w:rPr>
            </w:pPr>
          </w:p>
          <w:p w:rsidR="00466904" w:rsidRDefault="00466904" w:rsidP="00AC53C4">
            <w:pPr>
              <w:jc w:val="both"/>
              <w:rPr>
                <w:lang w:val="af-ZA"/>
              </w:rPr>
            </w:pPr>
            <w:r>
              <w:rPr>
                <w:lang w:val="af-ZA"/>
              </w:rPr>
              <w:t xml:space="preserve">EKS po prirodi stvari obuhvaća i druge </w:t>
            </w:r>
            <w:r>
              <w:rPr>
                <w:lang w:val="af-ZA"/>
              </w:rPr>
              <w:lastRenderedPageBreak/>
              <w:t>troškove, pored kamatnog troška. EKS objavljuju prema posebnom propisu  isključivo obveznici izračuna EKS, koji su licencirani i nadzirani kreditori.</w:t>
            </w:r>
          </w:p>
          <w:p w:rsidR="00466904" w:rsidRDefault="00466904" w:rsidP="00AC53C4">
            <w:pPr>
              <w:jc w:val="both"/>
              <w:rPr>
                <w:lang w:val="af-ZA"/>
              </w:rPr>
            </w:pPr>
          </w:p>
          <w:p w:rsidR="00466904" w:rsidRDefault="00466904" w:rsidP="00AC53C4">
            <w:pPr>
              <w:jc w:val="both"/>
              <w:rPr>
                <w:lang w:val="af-ZA"/>
              </w:rPr>
            </w:pPr>
            <w:r>
              <w:rPr>
                <w:lang w:val="af-ZA"/>
              </w:rPr>
              <w:t>Ako EKS jest limitirana na niže u odnosu na limit opće propisane visine ugovorne kamatne stope, to znači da se opći propis ne primjenjuje jednako na sve. Na licencirane kreditore primjenjuje se niže postavljeni limit ugovorne kamatne stope, pa oni dakle moraju nuditi niže kamatne stope u odnosu na nelicencirane kreditore.</w:t>
            </w:r>
          </w:p>
          <w:p w:rsidR="00466904" w:rsidRDefault="00466904" w:rsidP="00AC53C4">
            <w:pPr>
              <w:jc w:val="both"/>
              <w:rPr>
                <w:lang w:val="af-ZA"/>
              </w:rPr>
            </w:pPr>
          </w:p>
          <w:p w:rsidR="00466904" w:rsidRDefault="00466904" w:rsidP="00AC53C4">
            <w:pPr>
              <w:jc w:val="both"/>
              <w:rPr>
                <w:lang w:val="af-ZA"/>
              </w:rPr>
            </w:pPr>
            <w:r>
              <w:rPr>
                <w:lang w:val="af-ZA"/>
              </w:rPr>
              <w:t>Nelicencirani kreditori stoga smiju odobravati kredite s višom kamatnom stopom i ostvarivati više kamatne prihode od licenciranih. Time Zakon pogoduje nereguliranom , pa i sivom tržištu, diskriminirajući licenciranu i nadziranu kreditnu industriju.</w:t>
            </w:r>
          </w:p>
          <w:p w:rsidR="00466904" w:rsidRDefault="00466904" w:rsidP="00AC53C4">
            <w:pPr>
              <w:jc w:val="both"/>
              <w:rPr>
                <w:lang w:val="af-ZA"/>
              </w:rPr>
            </w:pPr>
            <w:r>
              <w:rPr>
                <w:lang w:val="af-ZA"/>
              </w:rPr>
              <w:t xml:space="preserve">Dakako, i sivo tržište kreditnih ponuda može imati drugih troškova kojima tereti klijente, koji su povezani s kreditnom uslugom,koje licencirani kreditori nužno uključuju u EKS, a koje nelicencirani kreditori naplaćuju bez ograničenja. </w:t>
            </w:r>
          </w:p>
          <w:p w:rsidR="00466904" w:rsidRDefault="00466904" w:rsidP="00AC53C4">
            <w:pPr>
              <w:jc w:val="both"/>
              <w:rPr>
                <w:lang w:val="af-ZA"/>
              </w:rPr>
            </w:pPr>
          </w:p>
          <w:p w:rsidR="00466904" w:rsidRDefault="00466904" w:rsidP="00AC53C4">
            <w:pPr>
              <w:jc w:val="both"/>
              <w:rPr>
                <w:lang w:val="af-ZA"/>
              </w:rPr>
            </w:pPr>
            <w:r>
              <w:rPr>
                <w:lang w:val="af-ZA"/>
              </w:rPr>
              <w:t>Pravnopolitički , takvo stajalište zakonodavca nije objektivno branjivo.</w:t>
            </w:r>
          </w:p>
          <w:p w:rsidR="00466904" w:rsidRDefault="00466904" w:rsidP="00AC53C4">
            <w:pPr>
              <w:jc w:val="both"/>
              <w:rPr>
                <w:lang w:val="af-ZA"/>
              </w:rPr>
            </w:pPr>
          </w:p>
          <w:p w:rsidR="00AC53C4" w:rsidRPr="005F3E23" w:rsidRDefault="00AC53C4" w:rsidP="00AC53C4">
            <w:pPr>
              <w:pStyle w:val="Odlomakpopisa"/>
              <w:ind w:left="0"/>
              <w:jc w:val="both"/>
              <w:rPr>
                <w:lang w:val="af-ZA"/>
              </w:rPr>
            </w:pPr>
            <w:r w:rsidRPr="005F3E23">
              <w:rPr>
                <w:bCs/>
                <w:lang w:val="af-ZA"/>
              </w:rPr>
              <w:t>Tekstualno</w:t>
            </w:r>
            <w:r w:rsidRPr="005F3E23">
              <w:rPr>
                <w:lang w:val="af-ZA"/>
              </w:rPr>
              <w:t>, propis sadrži nepreciznosti, te se predlažu dopune kako slijedi:</w:t>
            </w:r>
          </w:p>
          <w:p w:rsidR="00AC53C4" w:rsidRPr="005F3E23" w:rsidRDefault="00AC53C4" w:rsidP="00AC53C4">
            <w:pPr>
              <w:pStyle w:val="Odlomakpopisa"/>
              <w:ind w:left="0"/>
              <w:jc w:val="both"/>
              <w:rPr>
                <w:lang w:val="af-ZA"/>
              </w:rPr>
            </w:pPr>
          </w:p>
          <w:p w:rsidR="00AC53C4" w:rsidRPr="005F3E23" w:rsidRDefault="00AC53C4" w:rsidP="00AC53C4">
            <w:pPr>
              <w:jc w:val="both"/>
              <w:rPr>
                <w:lang w:val="af-ZA"/>
              </w:rPr>
            </w:pPr>
            <w:r w:rsidRPr="005F3E23">
              <w:rPr>
                <w:lang w:val="af-ZA"/>
              </w:rPr>
              <w:t xml:space="preserve">U stavku 2. riječi: „određene sukladno stavku 1. ovoga članka, uvećane za polovinu te stope“ zamjenjuju se riječima: „koja je </w:t>
            </w:r>
            <w:r w:rsidRPr="005F3E23">
              <w:rPr>
                <w:b/>
                <w:u w:val="single"/>
                <w:lang w:val="af-ZA"/>
              </w:rPr>
              <w:t>za te odnose</w:t>
            </w:r>
            <w:r w:rsidRPr="005F3E23">
              <w:rPr>
                <w:lang w:val="af-ZA"/>
              </w:rPr>
              <w:t xml:space="preserve"> vrijedila na dan sklapanja ugovora, odnosno na dan promjene ugovorne kamatne stope, ako je ugovorena promjenjiva kamatna stopa, uvećane za tri četvrtine te stope“.</w:t>
            </w:r>
          </w:p>
          <w:p w:rsidR="00AC53C4" w:rsidRPr="005F3E23" w:rsidRDefault="00AC53C4" w:rsidP="00AC53C4">
            <w:pPr>
              <w:jc w:val="both"/>
              <w:rPr>
                <w:lang w:val="af-ZA"/>
              </w:rPr>
            </w:pPr>
          </w:p>
          <w:p w:rsidR="00AC53C4" w:rsidRPr="005F3E23" w:rsidRDefault="00AC53C4" w:rsidP="00AC53C4">
            <w:pPr>
              <w:jc w:val="both"/>
              <w:rPr>
                <w:lang w:val="af-ZA"/>
              </w:rPr>
            </w:pPr>
          </w:p>
          <w:p w:rsidR="00AC53C4" w:rsidRPr="005F3E23" w:rsidRDefault="00AC53C4" w:rsidP="00AC53C4">
            <w:pPr>
              <w:pStyle w:val="Bezproreda"/>
              <w:jc w:val="both"/>
            </w:pPr>
            <w:r w:rsidRPr="005F3E23">
              <w:t>U Zakonu o potrošačkom kreditiranju („Narodne novine“, broj 75/09., 112/12., 143/13., 147/13. i 9/15.) članak 20.a mijenja se i glasi:</w:t>
            </w:r>
          </w:p>
          <w:p w:rsidR="00AC53C4" w:rsidRPr="005F3E23" w:rsidRDefault="00AC53C4" w:rsidP="00AC53C4">
            <w:pPr>
              <w:pStyle w:val="Bezproreda"/>
              <w:jc w:val="both"/>
            </w:pPr>
            <w:r w:rsidRPr="005F3E23">
              <w:t xml:space="preserve">„(1) Maksimalna EKS za potrošačke kredite sukladno ovome Zakonu jednaka je stopi zakonskih zateznih kamata </w:t>
            </w:r>
            <w:r w:rsidRPr="005F3E23">
              <w:rPr>
                <w:b/>
                <w:u w:val="single"/>
              </w:rPr>
              <w:t>koja vrijedi za te odnose</w:t>
            </w:r>
            <w:r w:rsidRPr="005F3E23">
              <w:t xml:space="preserve"> uvećanoj za dva postotna boda. </w:t>
            </w:r>
          </w:p>
          <w:p w:rsidR="00AC53C4" w:rsidRPr="005F3E23" w:rsidRDefault="00AC53C4" w:rsidP="00AC53C4">
            <w:pPr>
              <w:pStyle w:val="Bezproreda"/>
              <w:jc w:val="both"/>
            </w:pPr>
            <w:r w:rsidRPr="005F3E23">
              <w:t xml:space="preserve">(2) Maksimalna EKS za stambene kredite sukladno ovome Zakonu jednaka je stopi zakonskih zateznih kamata </w:t>
            </w:r>
            <w:r w:rsidRPr="005F3E23">
              <w:rPr>
                <w:b/>
                <w:u w:val="single"/>
              </w:rPr>
              <w:t>koja vrijedi za te odnose</w:t>
            </w:r>
            <w:r w:rsidRPr="005F3E23">
              <w:t xml:space="preserve">.“. </w:t>
            </w:r>
          </w:p>
          <w:p w:rsidR="00AC53C4" w:rsidRDefault="00AC53C4" w:rsidP="00466904">
            <w:pPr>
              <w:rPr>
                <w:lang w:val="af-ZA"/>
              </w:rPr>
            </w:pPr>
          </w:p>
          <w:p w:rsidR="008F1BA5" w:rsidRDefault="008F1BA5" w:rsidP="008F1BA5">
            <w:pPr>
              <w:jc w:val="both"/>
            </w:pPr>
          </w:p>
          <w:p w:rsidR="008F1BA5" w:rsidRDefault="008F1BA5" w:rsidP="008F1BA5">
            <w:pPr>
              <w:jc w:val="both"/>
            </w:pPr>
            <w:r>
              <w:t xml:space="preserve">Vezano na odredbe članaka 3. i 4. Konačnoga  prijedloga zakona o izmjenama i dopunama Zakona o obveznim odnosima, kojima se predlaže izmijeniti  čl. 3. točka 20. Zakona o financijskom poslovanju i </w:t>
            </w:r>
            <w:proofErr w:type="spellStart"/>
            <w:r>
              <w:t>predstečajnoj</w:t>
            </w:r>
            <w:proofErr w:type="spellEnd"/>
            <w:r>
              <w:t xml:space="preserve"> nagodbi, odnosno članak 20a. Zakona o potrošačkom kreditiranju, želimo reći kako takva praksa nije nepoznata niti </w:t>
            </w:r>
            <w:proofErr w:type="spellStart"/>
            <w:r>
              <w:lastRenderedPageBreak/>
              <w:t>nomotehnički</w:t>
            </w:r>
            <w:proofErr w:type="spellEnd"/>
            <w:r>
              <w:t xml:space="preserve"> pogrešna. </w:t>
            </w:r>
          </w:p>
          <w:p w:rsidR="008F1BA5" w:rsidRDefault="008F1BA5" w:rsidP="008F1BA5">
            <w:pPr>
              <w:jc w:val="both"/>
            </w:pPr>
          </w:p>
          <w:p w:rsidR="008F1BA5" w:rsidRDefault="008F1BA5" w:rsidP="008F1BA5">
            <w:pPr>
              <w:jc w:val="both"/>
            </w:pPr>
            <w:r>
              <w:t xml:space="preserve">Međutim, prije svega zbog lakše i kvalitetnije provedbe svih navedenih propisa, a držimo da je i </w:t>
            </w:r>
            <w:proofErr w:type="spellStart"/>
            <w:r>
              <w:t>nomotehnički</w:t>
            </w:r>
            <w:proofErr w:type="spellEnd"/>
            <w:r>
              <w:t xml:space="preserve"> tako </w:t>
            </w:r>
            <w:proofErr w:type="spellStart"/>
            <w:r>
              <w:t>najispravnije</w:t>
            </w:r>
            <w:proofErr w:type="spellEnd"/>
            <w:r>
              <w:t>, predlažemo da se intervenira u  matične zakone, a ne da se oni mijenjaju kroz odredbe predmetnoga Zakona.</w:t>
            </w:r>
          </w:p>
          <w:p w:rsidR="008F1BA5" w:rsidRDefault="008F1BA5" w:rsidP="008F1BA5">
            <w:pPr>
              <w:jc w:val="both"/>
            </w:pPr>
          </w:p>
          <w:p w:rsidR="008F1BA5" w:rsidRDefault="008F1BA5" w:rsidP="008F1BA5">
            <w:pPr>
              <w:jc w:val="both"/>
            </w:pPr>
            <w:r>
              <w:t xml:space="preserve">Uzme li se u obzir samo činjenica da će neke odredbe Zakona  o financijskom poslovanju i </w:t>
            </w:r>
            <w:proofErr w:type="spellStart"/>
            <w:r>
              <w:t>predstečajnoj</w:t>
            </w:r>
            <w:proofErr w:type="spellEnd"/>
            <w:r>
              <w:t xml:space="preserve"> nagodbi uskoro, stupanjem na snagu Stečajnoga zakona, biti stavljene izvan snage, postavlja se pitanje kako poslovna zajednica može pratiti izmjene  zakonodavnoga okvira te usklađivati i prilagođavati svoje poslovanje.</w:t>
            </w:r>
          </w:p>
          <w:p w:rsidR="008F1BA5" w:rsidRDefault="008F1BA5" w:rsidP="008F1BA5">
            <w:pPr>
              <w:jc w:val="both"/>
            </w:pPr>
          </w:p>
          <w:p w:rsidR="008F1BA5" w:rsidRDefault="008F1BA5" w:rsidP="008F1BA5">
            <w:r>
              <w:t>Slijedom  rečenoga, predlažemo razmotriti mogućnost da se ide u izmjene sva tri spomenuta propisa.</w:t>
            </w:r>
          </w:p>
          <w:p w:rsidR="00D602D7" w:rsidRPr="001E0C72" w:rsidRDefault="00D602D7" w:rsidP="00F5045F">
            <w:pPr>
              <w:jc w:val="both"/>
              <w:rPr>
                <w:rFonts w:ascii="Calibri" w:hAnsi="Calibri" w:cstheme="minorHAnsi"/>
              </w:rPr>
            </w:pPr>
          </w:p>
        </w:tc>
        <w:tc>
          <w:tcPr>
            <w:tcW w:w="4609" w:type="dxa"/>
          </w:tcPr>
          <w:p w:rsidR="00D87535" w:rsidRDefault="00D87535" w:rsidP="00D87535">
            <w:pPr>
              <w:jc w:val="both"/>
              <w:rPr>
                <w:rFonts w:cstheme="minorHAnsi"/>
              </w:rPr>
            </w:pPr>
            <w:r>
              <w:rPr>
                <w:rFonts w:cstheme="minorHAnsi"/>
              </w:rPr>
              <w:lastRenderedPageBreak/>
              <w:t xml:space="preserve">Za razliku od važećeg uređenja po kojem se, bez obzira na subjekte ugovornog odnosa, visina stopa ugovornih kamata veže za visinu stope zakonskih zateznih kamata za ostale odnose (odnosi koji nisu odnosi iz trgovačkih ugovora i ugovora između trgovca i osobe javnog prava), po predloženom rješenju visina stope ugovornih kamata za odnose između trgovca odnosno trgovca i osobe javnog prava veže za stopu zakonskih zateznih kamata za te odnose, a visina stope ugovornih kamata u odnosima između osoba od kojih barem jedna nije trgovac za stopu zakonskih zateznih kamata propisanu za te odnose. </w:t>
            </w:r>
          </w:p>
          <w:p w:rsidR="00D87535" w:rsidRDefault="00D87535" w:rsidP="00D87535">
            <w:pPr>
              <w:jc w:val="both"/>
              <w:rPr>
                <w:rFonts w:cstheme="minorHAnsi"/>
              </w:rPr>
            </w:pPr>
            <w:r>
              <w:rPr>
                <w:rFonts w:cstheme="minorHAnsi"/>
              </w:rPr>
              <w:t xml:space="preserve">Stopa zateznih kamata određuje se uvećanjem (za propisani broj postotnih bodova) prosječne kamatne stope na stanja kredita odobrenih za razdoblje dulje od godine dana nefinancijskim </w:t>
            </w:r>
            <w:r>
              <w:rPr>
                <w:rFonts w:cstheme="minorHAnsi"/>
              </w:rPr>
              <w:lastRenderedPageBreak/>
              <w:t xml:space="preserve">trgovačkim društvima izračunate za referentno razdoblje. Navedena stopa predložena je kao mjerodavna za određivanje stope zateznih kamata kako bi se otklonile postojeće razlike u propisanoj referentnoj stopi za određivanje visine stope zateznih kamata u općem propisu (Zakonu o obveznim odnosima) i posebnom propisu (Zakonu o financijskom poslovanju i </w:t>
            </w:r>
            <w:proofErr w:type="spellStart"/>
            <w:r>
              <w:rPr>
                <w:rFonts w:cstheme="minorHAnsi"/>
              </w:rPr>
              <w:t>predstečajnoj</w:t>
            </w:r>
            <w:proofErr w:type="spellEnd"/>
            <w:r>
              <w:rPr>
                <w:rFonts w:cstheme="minorHAnsi"/>
              </w:rPr>
              <w:t xml:space="preserve"> nagodbi).</w:t>
            </w:r>
          </w:p>
          <w:p w:rsidR="00D87535" w:rsidRDefault="00D87535" w:rsidP="00D87535">
            <w:pPr>
              <w:jc w:val="both"/>
              <w:rPr>
                <w:rFonts w:cstheme="minorHAnsi"/>
              </w:rPr>
            </w:pPr>
          </w:p>
          <w:p w:rsidR="00D87535" w:rsidRDefault="00D87535" w:rsidP="00D87535">
            <w:pPr>
              <w:jc w:val="both"/>
              <w:rPr>
                <w:rFonts w:cstheme="minorHAnsi"/>
              </w:rPr>
            </w:pPr>
          </w:p>
          <w:p w:rsidR="00D87535" w:rsidRDefault="00D87535" w:rsidP="00D87535">
            <w:pPr>
              <w:jc w:val="both"/>
              <w:rPr>
                <w:rFonts w:cstheme="minorHAnsi"/>
              </w:rPr>
            </w:pPr>
          </w:p>
          <w:p w:rsidR="00D87535" w:rsidRDefault="00D87535" w:rsidP="00D87535">
            <w:pPr>
              <w:jc w:val="both"/>
              <w:rPr>
                <w:rFonts w:cstheme="minorHAnsi"/>
              </w:rPr>
            </w:pPr>
          </w:p>
          <w:p w:rsidR="00D87535" w:rsidRDefault="00D87535" w:rsidP="00D87535">
            <w:pPr>
              <w:jc w:val="both"/>
              <w:rPr>
                <w:rFonts w:cstheme="minorHAnsi"/>
              </w:rPr>
            </w:pPr>
          </w:p>
          <w:p w:rsidR="00D87535" w:rsidRDefault="00D87535" w:rsidP="00D87535">
            <w:pPr>
              <w:jc w:val="both"/>
              <w:rPr>
                <w:rFonts w:cstheme="minorHAnsi"/>
              </w:rPr>
            </w:pPr>
            <w:r>
              <w:rPr>
                <w:rFonts w:cstheme="minorHAnsi"/>
              </w:rPr>
              <w:t xml:space="preserve">Direktiva 2011/7/EU o suzbijanju zakašnjenja s plaćanjem u poslovnim transakcijama u hrvatsko zakonodavstvo nije implementirana Zakonom o obveznim odnosima nego posebnim propisom -Zakonom o financijskom poslovanju i </w:t>
            </w:r>
            <w:proofErr w:type="spellStart"/>
            <w:r>
              <w:rPr>
                <w:rFonts w:cstheme="minorHAnsi"/>
              </w:rPr>
              <w:t>predstečajnoj</w:t>
            </w:r>
            <w:proofErr w:type="spellEnd"/>
            <w:r>
              <w:rPr>
                <w:rFonts w:cstheme="minorHAnsi"/>
              </w:rPr>
              <w:t xml:space="preserve"> nagodbi.  Stoga se odredbe članka 29. Zakona o obveznim odnosima, kojima su uređene zatezne kamate, primjenjuju na subjekte i odnose na koje se ne primjenjuje navedeni posebni Zakon. Sukladno odredbi stavka 3. članka 29., uz Zakonom propisana ograničenja, kod trgovačkih ugovora i ugovora između trgovca i osobe javnog prava dopušteno je ugovaranje stope zateznih kamata, a navedena odredba predloženim zakonom nije mijenjana.</w:t>
            </w:r>
          </w:p>
          <w:p w:rsidR="00D87535" w:rsidRDefault="00D87535" w:rsidP="00D87535">
            <w:pPr>
              <w:jc w:val="both"/>
              <w:rPr>
                <w:rFonts w:cstheme="minorHAnsi"/>
              </w:rPr>
            </w:pPr>
          </w:p>
          <w:p w:rsidR="00D87535" w:rsidRDefault="00D87535" w:rsidP="00D87535">
            <w:pPr>
              <w:jc w:val="both"/>
              <w:rPr>
                <w:rFonts w:cstheme="minorHAnsi"/>
              </w:rPr>
            </w:pPr>
          </w:p>
          <w:p w:rsidR="00E80212" w:rsidRPr="002F2AB9" w:rsidRDefault="00E80212" w:rsidP="00E80212">
            <w:pPr>
              <w:jc w:val="both"/>
              <w:rPr>
                <w:rFonts w:cstheme="minorHAnsi"/>
              </w:rPr>
            </w:pPr>
            <w:r w:rsidRPr="002F2AB9">
              <w:rPr>
                <w:rFonts w:cstheme="minorHAnsi"/>
              </w:rPr>
              <w:t xml:space="preserve">Odredbe o EKS-u nisu diskriminatorne jer se </w:t>
            </w:r>
            <w:r w:rsidRPr="002F2AB9">
              <w:rPr>
                <w:rFonts w:cstheme="minorHAnsi"/>
              </w:rPr>
              <w:lastRenderedPageBreak/>
              <w:t>odnose na sve vjerovnike u smislu Zakona o potrošačkom kreditiranju.</w:t>
            </w:r>
          </w:p>
          <w:p w:rsidR="00E80212" w:rsidRDefault="00E80212" w:rsidP="00E80212">
            <w:pPr>
              <w:jc w:val="both"/>
              <w:rPr>
                <w:rFonts w:cstheme="minorHAnsi"/>
              </w:rPr>
            </w:pPr>
            <w:r w:rsidRPr="002F2AB9">
              <w:rPr>
                <w:rFonts w:cstheme="minorHAnsi"/>
              </w:rPr>
              <w:t>I prema važećem uređenju, EKS propisan Zakon</w:t>
            </w:r>
            <w:r w:rsidR="002F2AB9" w:rsidRPr="002F2AB9">
              <w:rPr>
                <w:rFonts w:cstheme="minorHAnsi"/>
              </w:rPr>
              <w:t xml:space="preserve">om o potrošačkom kreditiranju, </w:t>
            </w:r>
            <w:r w:rsidRPr="002F2AB9">
              <w:rPr>
                <w:rFonts w:cstheme="minorHAnsi"/>
              </w:rPr>
              <w:t>niž</w:t>
            </w:r>
            <w:r w:rsidR="002F2AB9" w:rsidRPr="002F2AB9">
              <w:rPr>
                <w:rFonts w:cstheme="minorHAnsi"/>
              </w:rPr>
              <w:t>a je</w:t>
            </w:r>
            <w:r w:rsidRPr="002F2AB9">
              <w:rPr>
                <w:rFonts w:cstheme="minorHAnsi"/>
              </w:rPr>
              <w:t xml:space="preserve"> od najviše dopuštene stope ugovornih kamata koje se sukladno Zakonu o obveznim odnosima primjenjuju na ostale odnose. Nadalje, sukladno Zakonu o potrošačkom kreditiranju, nije dopušteno pružanje usluga potrošačkog kreditiranja bez propisanih odobrenja te takvo pružanje usluga podliježe prekršajnom kažnjavanju.</w:t>
            </w:r>
            <w:r>
              <w:rPr>
                <w:rFonts w:cstheme="minorHAnsi"/>
              </w:rPr>
              <w:t xml:space="preserve"> </w:t>
            </w:r>
          </w:p>
          <w:p w:rsidR="00E80212" w:rsidRDefault="00E80212" w:rsidP="00E80212">
            <w:pPr>
              <w:jc w:val="both"/>
              <w:rPr>
                <w:rFonts w:cstheme="minorHAnsi"/>
              </w:rPr>
            </w:pPr>
          </w:p>
          <w:p w:rsidR="00E80212" w:rsidRDefault="00E80212" w:rsidP="00E80212">
            <w:pPr>
              <w:jc w:val="both"/>
              <w:rPr>
                <w:rFonts w:cstheme="minorHAnsi"/>
              </w:rPr>
            </w:pPr>
          </w:p>
          <w:p w:rsidR="00E80212" w:rsidRDefault="00E80212" w:rsidP="00E80212">
            <w:pPr>
              <w:jc w:val="both"/>
              <w:rPr>
                <w:rFonts w:cstheme="minorHAnsi"/>
              </w:rPr>
            </w:pPr>
          </w:p>
          <w:p w:rsidR="00E80212" w:rsidRDefault="00E80212" w:rsidP="00E80212">
            <w:pPr>
              <w:jc w:val="both"/>
              <w:rPr>
                <w:rFonts w:cstheme="minorHAnsi"/>
              </w:rPr>
            </w:pPr>
          </w:p>
          <w:p w:rsidR="00E80212" w:rsidRDefault="00E80212" w:rsidP="00E80212">
            <w:pPr>
              <w:jc w:val="both"/>
              <w:rPr>
                <w:rFonts w:cstheme="minorHAnsi"/>
              </w:rPr>
            </w:pPr>
          </w:p>
          <w:p w:rsidR="00E80212" w:rsidRDefault="00E80212" w:rsidP="00E80212">
            <w:pPr>
              <w:jc w:val="both"/>
              <w:rPr>
                <w:rFonts w:cstheme="minorHAnsi"/>
              </w:rPr>
            </w:pPr>
          </w:p>
          <w:p w:rsidR="00E80212" w:rsidRDefault="00E80212" w:rsidP="00E80212">
            <w:pPr>
              <w:jc w:val="both"/>
              <w:rPr>
                <w:rFonts w:cstheme="minorHAnsi"/>
              </w:rPr>
            </w:pPr>
          </w:p>
          <w:p w:rsidR="00E80212" w:rsidRDefault="00E80212" w:rsidP="00E80212">
            <w:pPr>
              <w:jc w:val="both"/>
              <w:rPr>
                <w:rFonts w:cstheme="minorHAnsi"/>
              </w:rPr>
            </w:pPr>
          </w:p>
          <w:p w:rsidR="00E80212" w:rsidRDefault="00E80212" w:rsidP="00E80212">
            <w:pPr>
              <w:jc w:val="both"/>
              <w:rPr>
                <w:rFonts w:cstheme="minorHAnsi"/>
              </w:rPr>
            </w:pPr>
          </w:p>
          <w:p w:rsidR="00E80212" w:rsidRDefault="00E80212" w:rsidP="00E80212">
            <w:pPr>
              <w:jc w:val="both"/>
              <w:rPr>
                <w:rFonts w:cstheme="minorHAnsi"/>
              </w:rPr>
            </w:pPr>
          </w:p>
          <w:p w:rsidR="00E80212" w:rsidRDefault="00E80212" w:rsidP="00E80212">
            <w:pPr>
              <w:jc w:val="both"/>
              <w:rPr>
                <w:rFonts w:cstheme="minorHAnsi"/>
              </w:rPr>
            </w:pPr>
          </w:p>
          <w:p w:rsidR="00E80212" w:rsidRDefault="00E80212" w:rsidP="00E80212">
            <w:pPr>
              <w:jc w:val="both"/>
              <w:rPr>
                <w:rFonts w:cstheme="minorHAnsi"/>
              </w:rPr>
            </w:pPr>
          </w:p>
          <w:p w:rsidR="00E80212" w:rsidRDefault="00E80212" w:rsidP="00E80212">
            <w:pPr>
              <w:jc w:val="both"/>
              <w:rPr>
                <w:rFonts w:cstheme="minorHAnsi"/>
              </w:rPr>
            </w:pPr>
          </w:p>
          <w:p w:rsidR="00E80212" w:rsidRDefault="00E80212" w:rsidP="00E80212">
            <w:pPr>
              <w:jc w:val="both"/>
              <w:rPr>
                <w:rFonts w:cstheme="minorHAnsi"/>
              </w:rPr>
            </w:pPr>
          </w:p>
          <w:p w:rsidR="00E80212" w:rsidRDefault="00E80212" w:rsidP="00E80212">
            <w:pPr>
              <w:jc w:val="both"/>
              <w:rPr>
                <w:rFonts w:cstheme="minorHAnsi"/>
              </w:rPr>
            </w:pPr>
          </w:p>
          <w:p w:rsidR="00E80212" w:rsidRDefault="00E80212" w:rsidP="00E80212">
            <w:pPr>
              <w:jc w:val="both"/>
              <w:rPr>
                <w:rFonts w:cstheme="minorHAnsi"/>
              </w:rPr>
            </w:pPr>
          </w:p>
          <w:p w:rsidR="00E80212" w:rsidRDefault="00E80212" w:rsidP="00E80212">
            <w:pPr>
              <w:jc w:val="both"/>
              <w:rPr>
                <w:rFonts w:cstheme="minorHAnsi"/>
              </w:rPr>
            </w:pPr>
          </w:p>
          <w:p w:rsidR="00E80212" w:rsidRDefault="00E80212" w:rsidP="00E80212">
            <w:pPr>
              <w:jc w:val="both"/>
              <w:rPr>
                <w:rFonts w:cstheme="minorHAnsi"/>
              </w:rPr>
            </w:pPr>
          </w:p>
          <w:p w:rsidR="00E80212" w:rsidRDefault="00E80212" w:rsidP="00E80212">
            <w:pPr>
              <w:jc w:val="both"/>
              <w:rPr>
                <w:rFonts w:cstheme="minorHAnsi"/>
              </w:rPr>
            </w:pPr>
          </w:p>
          <w:p w:rsidR="00E80212" w:rsidRDefault="00E80212" w:rsidP="00E80212">
            <w:pPr>
              <w:jc w:val="both"/>
              <w:rPr>
                <w:rFonts w:cstheme="minorHAnsi"/>
              </w:rPr>
            </w:pPr>
          </w:p>
          <w:p w:rsidR="00E80212" w:rsidRDefault="00E80212" w:rsidP="00E80212">
            <w:pPr>
              <w:jc w:val="both"/>
              <w:rPr>
                <w:rFonts w:cstheme="minorHAnsi"/>
              </w:rPr>
            </w:pPr>
          </w:p>
          <w:p w:rsidR="0089139E" w:rsidRDefault="0089139E" w:rsidP="00E80212">
            <w:pPr>
              <w:jc w:val="both"/>
              <w:rPr>
                <w:rFonts w:cstheme="minorHAnsi"/>
              </w:rPr>
            </w:pPr>
          </w:p>
          <w:p w:rsidR="00E80212" w:rsidRDefault="00E80212" w:rsidP="00E80212">
            <w:pPr>
              <w:jc w:val="both"/>
              <w:rPr>
                <w:rFonts w:cstheme="minorHAnsi"/>
              </w:rPr>
            </w:pPr>
            <w:r>
              <w:rPr>
                <w:rFonts w:cstheme="minorHAnsi"/>
              </w:rPr>
              <w:t>Prihvaća se.</w:t>
            </w:r>
          </w:p>
          <w:p w:rsidR="00E80212" w:rsidRDefault="00E80212" w:rsidP="00E80212">
            <w:pPr>
              <w:jc w:val="both"/>
              <w:rPr>
                <w:rFonts w:cstheme="minorHAnsi"/>
              </w:rPr>
            </w:pPr>
          </w:p>
          <w:p w:rsidR="00E80212" w:rsidRDefault="00E80212" w:rsidP="00E80212">
            <w:pPr>
              <w:jc w:val="both"/>
              <w:rPr>
                <w:rFonts w:cstheme="minorHAnsi"/>
              </w:rPr>
            </w:pPr>
            <w:r>
              <w:rPr>
                <w:rFonts w:cstheme="minorHAnsi"/>
              </w:rPr>
              <w:t xml:space="preserve">  </w:t>
            </w:r>
          </w:p>
          <w:p w:rsidR="00E80212" w:rsidRDefault="00E80212" w:rsidP="00E80212">
            <w:pPr>
              <w:jc w:val="both"/>
              <w:rPr>
                <w:rFonts w:cstheme="minorHAnsi"/>
              </w:rPr>
            </w:pPr>
          </w:p>
          <w:p w:rsidR="00E80212" w:rsidRDefault="00E80212" w:rsidP="00E80212">
            <w:pPr>
              <w:jc w:val="both"/>
              <w:rPr>
                <w:rFonts w:cstheme="minorHAnsi"/>
              </w:rPr>
            </w:pPr>
          </w:p>
          <w:p w:rsidR="00D87535" w:rsidRDefault="00D87535" w:rsidP="00D87535">
            <w:pPr>
              <w:jc w:val="both"/>
              <w:rPr>
                <w:rFonts w:cstheme="minorHAnsi"/>
                <w:highlight w:val="red"/>
              </w:rPr>
            </w:pPr>
          </w:p>
          <w:p w:rsidR="00D87535" w:rsidRDefault="00D87535" w:rsidP="00D87535">
            <w:pPr>
              <w:jc w:val="both"/>
              <w:rPr>
                <w:rFonts w:cstheme="minorHAnsi"/>
                <w:highlight w:val="red"/>
              </w:rPr>
            </w:pPr>
          </w:p>
          <w:p w:rsidR="00D87535" w:rsidRDefault="00D87535" w:rsidP="00D87535">
            <w:pPr>
              <w:jc w:val="both"/>
              <w:rPr>
                <w:rFonts w:cstheme="minorHAnsi"/>
                <w:highlight w:val="red"/>
              </w:rPr>
            </w:pPr>
          </w:p>
          <w:p w:rsidR="00D602D7" w:rsidRDefault="00D602D7" w:rsidP="00FB4671">
            <w:pPr>
              <w:jc w:val="both"/>
              <w:rPr>
                <w:rFonts w:cstheme="minorHAnsi"/>
              </w:rPr>
            </w:pPr>
          </w:p>
          <w:p w:rsidR="00E80212" w:rsidRDefault="00E80212" w:rsidP="00FB4671">
            <w:pPr>
              <w:jc w:val="both"/>
              <w:rPr>
                <w:rFonts w:cstheme="minorHAnsi"/>
              </w:rPr>
            </w:pPr>
          </w:p>
          <w:p w:rsidR="002F2AB9" w:rsidRDefault="00E80212" w:rsidP="00FB4671">
            <w:pPr>
              <w:jc w:val="both"/>
              <w:rPr>
                <w:rFonts w:cstheme="minorHAnsi"/>
              </w:rPr>
            </w:pPr>
            <w:r>
              <w:rPr>
                <w:rFonts w:cstheme="minorHAnsi"/>
              </w:rPr>
              <w:t xml:space="preserve">Ne prihvaća se. </w:t>
            </w:r>
          </w:p>
          <w:p w:rsidR="00E80212" w:rsidRDefault="00E80212" w:rsidP="00FB4671">
            <w:pPr>
              <w:jc w:val="both"/>
              <w:rPr>
                <w:rFonts w:cstheme="minorHAnsi"/>
              </w:rPr>
            </w:pPr>
            <w:r>
              <w:rPr>
                <w:rFonts w:cstheme="minorHAnsi"/>
              </w:rPr>
              <w:t>Zakon o potrošačkom kreditiranju uređuje potrošačke kredite te je stoga jasno da se na potrošačke kredite ne primjenjuje stopa zakonskih zateznih kamata koja vrijedi za odnose iz trgovačkih ugovora i ugovora između trgovca i osobe javnog prava, nego stopa zakonskih zateznih kamata koja se, sukladno Zakonu o obveznim odnosima, primjenjuje na ostale odnose.</w:t>
            </w:r>
          </w:p>
          <w:p w:rsidR="008F1BA5" w:rsidRDefault="008F1BA5" w:rsidP="00FB4671">
            <w:pPr>
              <w:jc w:val="both"/>
              <w:rPr>
                <w:rFonts w:cstheme="minorHAnsi"/>
              </w:rPr>
            </w:pPr>
          </w:p>
          <w:p w:rsidR="008F1BA5" w:rsidRDefault="008F1BA5" w:rsidP="00FB4671">
            <w:pPr>
              <w:jc w:val="both"/>
              <w:rPr>
                <w:rFonts w:cstheme="minorHAnsi"/>
              </w:rPr>
            </w:pPr>
          </w:p>
          <w:p w:rsidR="008F1BA5" w:rsidRDefault="008F1BA5" w:rsidP="00FB4671">
            <w:pPr>
              <w:jc w:val="both"/>
              <w:rPr>
                <w:rFonts w:cstheme="minorHAnsi"/>
              </w:rPr>
            </w:pPr>
          </w:p>
          <w:p w:rsidR="008F1BA5" w:rsidRDefault="008F1BA5" w:rsidP="00FB4671">
            <w:pPr>
              <w:jc w:val="both"/>
              <w:rPr>
                <w:rFonts w:cstheme="minorHAnsi"/>
              </w:rPr>
            </w:pPr>
          </w:p>
          <w:p w:rsidR="008F1BA5" w:rsidRDefault="008F1BA5" w:rsidP="00FB4671">
            <w:pPr>
              <w:jc w:val="both"/>
              <w:rPr>
                <w:rFonts w:cstheme="minorHAnsi"/>
              </w:rPr>
            </w:pPr>
          </w:p>
          <w:p w:rsidR="008F1BA5" w:rsidRDefault="008F1BA5" w:rsidP="008F1BA5">
            <w:pPr>
              <w:jc w:val="both"/>
              <w:rPr>
                <w:rFonts w:cstheme="minorHAnsi"/>
              </w:rPr>
            </w:pPr>
            <w:r>
              <w:rPr>
                <w:rFonts w:cstheme="minorHAnsi"/>
              </w:rPr>
              <w:t>Zbog ciljeva koji se žele postići predloženim Zakonom i međusobne povezanosti izmijenjenih odredbi za koje je nužno istodobno stupanje na snagu stručni nositelj izrade predloženoga Zakona opredijelio se za predloženo rješenje.</w:t>
            </w:r>
          </w:p>
        </w:tc>
      </w:tr>
    </w:tbl>
    <w:p w:rsidR="003D16B0" w:rsidRDefault="003D16B0" w:rsidP="003D16B0"/>
    <w:p w:rsidR="009A229C" w:rsidRDefault="009A229C"/>
    <w:sectPr w:rsidR="009A229C" w:rsidSect="006F7B4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Founder Extended)">
    <w:charset w:val="86"/>
    <w:family w:val="script"/>
    <w:pitch w:val="fixed"/>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97F5B3A"/>
    <w:multiLevelType w:val="hybridMultilevel"/>
    <w:tmpl w:val="080AC1C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nsid w:val="2C35272C"/>
    <w:multiLevelType w:val="hybridMultilevel"/>
    <w:tmpl w:val="7E143134"/>
    <w:lvl w:ilvl="0" w:tplc="D9E6FA9A">
      <w:numFmt w:val="bullet"/>
      <w:lvlText w:val="-"/>
      <w:lvlJc w:val="left"/>
      <w:pPr>
        <w:ind w:left="720" w:hanging="360"/>
      </w:pPr>
      <w:rPr>
        <w:rFonts w:ascii="Calibri" w:eastAsiaTheme="minorHAnsi"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61C80B01"/>
    <w:multiLevelType w:val="hybridMultilevel"/>
    <w:tmpl w:val="85D00D4E"/>
    <w:lvl w:ilvl="0" w:tplc="0436000F">
      <w:start w:val="1"/>
      <w:numFmt w:val="decimal"/>
      <w:lvlText w:val="%1."/>
      <w:lvlJc w:val="left"/>
      <w:pPr>
        <w:ind w:left="360" w:hanging="360"/>
      </w:pPr>
    </w:lvl>
    <w:lvl w:ilvl="1" w:tplc="04360019">
      <w:start w:val="1"/>
      <w:numFmt w:val="decimal"/>
      <w:lvlText w:val="%2."/>
      <w:lvlJc w:val="left"/>
      <w:pPr>
        <w:tabs>
          <w:tab w:val="num" w:pos="1080"/>
        </w:tabs>
        <w:ind w:left="1080" w:hanging="360"/>
      </w:pPr>
    </w:lvl>
    <w:lvl w:ilvl="2" w:tplc="0436001B">
      <w:start w:val="1"/>
      <w:numFmt w:val="decimal"/>
      <w:lvlText w:val="%3."/>
      <w:lvlJc w:val="left"/>
      <w:pPr>
        <w:tabs>
          <w:tab w:val="num" w:pos="1800"/>
        </w:tabs>
        <w:ind w:left="1800" w:hanging="360"/>
      </w:pPr>
    </w:lvl>
    <w:lvl w:ilvl="3" w:tplc="0436000F">
      <w:start w:val="1"/>
      <w:numFmt w:val="decimal"/>
      <w:lvlText w:val="%4."/>
      <w:lvlJc w:val="left"/>
      <w:pPr>
        <w:tabs>
          <w:tab w:val="num" w:pos="2520"/>
        </w:tabs>
        <w:ind w:left="2520" w:hanging="360"/>
      </w:pPr>
    </w:lvl>
    <w:lvl w:ilvl="4" w:tplc="04360019">
      <w:start w:val="1"/>
      <w:numFmt w:val="decimal"/>
      <w:lvlText w:val="%5."/>
      <w:lvlJc w:val="left"/>
      <w:pPr>
        <w:tabs>
          <w:tab w:val="num" w:pos="3240"/>
        </w:tabs>
        <w:ind w:left="3240" w:hanging="360"/>
      </w:pPr>
    </w:lvl>
    <w:lvl w:ilvl="5" w:tplc="0436001B">
      <w:start w:val="1"/>
      <w:numFmt w:val="decimal"/>
      <w:lvlText w:val="%6."/>
      <w:lvlJc w:val="left"/>
      <w:pPr>
        <w:tabs>
          <w:tab w:val="num" w:pos="3960"/>
        </w:tabs>
        <w:ind w:left="3960" w:hanging="360"/>
      </w:pPr>
    </w:lvl>
    <w:lvl w:ilvl="6" w:tplc="0436000F">
      <w:start w:val="1"/>
      <w:numFmt w:val="decimal"/>
      <w:lvlText w:val="%7."/>
      <w:lvlJc w:val="left"/>
      <w:pPr>
        <w:tabs>
          <w:tab w:val="num" w:pos="4680"/>
        </w:tabs>
        <w:ind w:left="4680" w:hanging="360"/>
      </w:pPr>
    </w:lvl>
    <w:lvl w:ilvl="7" w:tplc="04360019">
      <w:start w:val="1"/>
      <w:numFmt w:val="decimal"/>
      <w:lvlText w:val="%8."/>
      <w:lvlJc w:val="left"/>
      <w:pPr>
        <w:tabs>
          <w:tab w:val="num" w:pos="5400"/>
        </w:tabs>
        <w:ind w:left="5400" w:hanging="360"/>
      </w:pPr>
    </w:lvl>
    <w:lvl w:ilvl="8" w:tplc="0436001B">
      <w:start w:val="1"/>
      <w:numFmt w:val="decimal"/>
      <w:lvlText w:val="%9."/>
      <w:lvlJc w:val="left"/>
      <w:pPr>
        <w:tabs>
          <w:tab w:val="num" w:pos="6120"/>
        </w:tabs>
        <w:ind w:left="6120" w:hanging="36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6B0"/>
    <w:rsid w:val="00043243"/>
    <w:rsid w:val="00050274"/>
    <w:rsid w:val="0011054D"/>
    <w:rsid w:val="00124A5A"/>
    <w:rsid w:val="00191D37"/>
    <w:rsid w:val="001E0C72"/>
    <w:rsid w:val="00224513"/>
    <w:rsid w:val="00237D03"/>
    <w:rsid w:val="0024035C"/>
    <w:rsid w:val="00244018"/>
    <w:rsid w:val="00255BA1"/>
    <w:rsid w:val="0027378C"/>
    <w:rsid w:val="002D34E4"/>
    <w:rsid w:val="002F2AB9"/>
    <w:rsid w:val="00360E77"/>
    <w:rsid w:val="003727DE"/>
    <w:rsid w:val="003D16B0"/>
    <w:rsid w:val="00435AFF"/>
    <w:rsid w:val="00455AC9"/>
    <w:rsid w:val="004665C2"/>
    <w:rsid w:val="00466904"/>
    <w:rsid w:val="004E5357"/>
    <w:rsid w:val="004E7CD8"/>
    <w:rsid w:val="00501931"/>
    <w:rsid w:val="005115F1"/>
    <w:rsid w:val="0052261B"/>
    <w:rsid w:val="00547C50"/>
    <w:rsid w:val="00550509"/>
    <w:rsid w:val="005B2CD3"/>
    <w:rsid w:val="006207F2"/>
    <w:rsid w:val="00625A6E"/>
    <w:rsid w:val="00666449"/>
    <w:rsid w:val="006754B9"/>
    <w:rsid w:val="006D190F"/>
    <w:rsid w:val="006F7B49"/>
    <w:rsid w:val="007065FD"/>
    <w:rsid w:val="0072553A"/>
    <w:rsid w:val="007842CB"/>
    <w:rsid w:val="00786F56"/>
    <w:rsid w:val="007E09D7"/>
    <w:rsid w:val="00801A76"/>
    <w:rsid w:val="008230CC"/>
    <w:rsid w:val="008305BA"/>
    <w:rsid w:val="00845B19"/>
    <w:rsid w:val="00860AEB"/>
    <w:rsid w:val="008862A8"/>
    <w:rsid w:val="0089139E"/>
    <w:rsid w:val="008E1587"/>
    <w:rsid w:val="008F1BA5"/>
    <w:rsid w:val="009123CF"/>
    <w:rsid w:val="009436F9"/>
    <w:rsid w:val="00945CBE"/>
    <w:rsid w:val="009A229C"/>
    <w:rsid w:val="009B76FC"/>
    <w:rsid w:val="009D492F"/>
    <w:rsid w:val="009F5B10"/>
    <w:rsid w:val="00A17EC8"/>
    <w:rsid w:val="00A355F5"/>
    <w:rsid w:val="00A95726"/>
    <w:rsid w:val="00AB459C"/>
    <w:rsid w:val="00AC53C4"/>
    <w:rsid w:val="00AF499A"/>
    <w:rsid w:val="00B07484"/>
    <w:rsid w:val="00B26520"/>
    <w:rsid w:val="00B72301"/>
    <w:rsid w:val="00C115CC"/>
    <w:rsid w:val="00C71566"/>
    <w:rsid w:val="00CC482D"/>
    <w:rsid w:val="00CD4C4B"/>
    <w:rsid w:val="00D36DAC"/>
    <w:rsid w:val="00D43CEF"/>
    <w:rsid w:val="00D602D7"/>
    <w:rsid w:val="00D87535"/>
    <w:rsid w:val="00D952A8"/>
    <w:rsid w:val="00DC364E"/>
    <w:rsid w:val="00E23F68"/>
    <w:rsid w:val="00E3757C"/>
    <w:rsid w:val="00E50664"/>
    <w:rsid w:val="00E71777"/>
    <w:rsid w:val="00E80212"/>
    <w:rsid w:val="00EA73FD"/>
    <w:rsid w:val="00EC53CD"/>
    <w:rsid w:val="00EE2AB9"/>
    <w:rsid w:val="00F078BE"/>
    <w:rsid w:val="00F4037B"/>
    <w:rsid w:val="00F5045F"/>
    <w:rsid w:val="00F7436F"/>
    <w:rsid w:val="00F82CD5"/>
    <w:rsid w:val="00F877F6"/>
    <w:rsid w:val="00FA7084"/>
    <w:rsid w:val="00FB4671"/>
    <w:rsid w:val="00FC3DCF"/>
    <w:rsid w:val="00FF164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3D16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rednjesjenanje1-Isticanje1">
    <w:name w:val="Medium Shading 1 Accent 1"/>
    <w:basedOn w:val="Obinatablica"/>
    <w:uiPriority w:val="63"/>
    <w:rsid w:val="003D16B0"/>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Odlomakpopisa">
    <w:name w:val="List Paragraph"/>
    <w:basedOn w:val="Normal"/>
    <w:uiPriority w:val="34"/>
    <w:qFormat/>
    <w:rsid w:val="003D16B0"/>
    <w:pPr>
      <w:ind w:left="720"/>
      <w:contextualSpacing/>
    </w:pPr>
  </w:style>
  <w:style w:type="paragraph" w:styleId="Bezproreda">
    <w:name w:val="No Spacing"/>
    <w:uiPriority w:val="1"/>
    <w:qFormat/>
    <w:rsid w:val="00191D37"/>
    <w:pPr>
      <w:spacing w:after="0" w:line="240" w:lineRule="auto"/>
    </w:pPr>
    <w:rPr>
      <w:rFonts w:ascii="Calibri" w:eastAsia="Calibri" w:hAnsi="Calibri" w:cs="Times New Roman"/>
      <w:lang w:eastAsia="en-US"/>
    </w:rPr>
  </w:style>
  <w:style w:type="paragraph" w:styleId="Tekstbalonia">
    <w:name w:val="Balloon Text"/>
    <w:basedOn w:val="Normal"/>
    <w:link w:val="TekstbaloniaChar"/>
    <w:uiPriority w:val="99"/>
    <w:semiHidden/>
    <w:unhideWhenUsed/>
    <w:rsid w:val="00EA73F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A73FD"/>
    <w:rPr>
      <w:rFonts w:ascii="Tahoma" w:hAnsi="Tahoma" w:cs="Tahoma"/>
      <w:sz w:val="16"/>
      <w:szCs w:val="16"/>
    </w:rPr>
  </w:style>
  <w:style w:type="paragraph" w:styleId="Tijeloteksta">
    <w:name w:val="Body Text"/>
    <w:basedOn w:val="Normal"/>
    <w:link w:val="TijelotekstaChar"/>
    <w:rsid w:val="00625A6E"/>
    <w:pPr>
      <w:suppressAutoHyphens/>
      <w:spacing w:after="0" w:line="240" w:lineRule="auto"/>
    </w:pPr>
    <w:rPr>
      <w:rFonts w:ascii="Arial" w:eastAsia="Times New Roman" w:hAnsi="Arial" w:cs="Arial"/>
      <w:b/>
      <w:sz w:val="24"/>
      <w:szCs w:val="24"/>
      <w:lang w:eastAsia="ar-SA"/>
    </w:rPr>
  </w:style>
  <w:style w:type="character" w:customStyle="1" w:styleId="TijelotekstaChar">
    <w:name w:val="Tijelo teksta Char"/>
    <w:basedOn w:val="Zadanifontodlomka"/>
    <w:link w:val="Tijeloteksta"/>
    <w:rsid w:val="00625A6E"/>
    <w:rPr>
      <w:rFonts w:ascii="Arial" w:eastAsia="Times New Roman" w:hAnsi="Arial" w:cs="Arial"/>
      <w:b/>
      <w:sz w:val="24"/>
      <w:szCs w:val="24"/>
      <w:lang w:eastAsia="ar-SA"/>
    </w:rPr>
  </w:style>
  <w:style w:type="paragraph" w:styleId="Podnoje">
    <w:name w:val="footer"/>
    <w:basedOn w:val="Normal"/>
    <w:link w:val="PodnojeChar"/>
    <w:rsid w:val="00801A76"/>
    <w:pPr>
      <w:tabs>
        <w:tab w:val="center" w:pos="4153"/>
        <w:tab w:val="right" w:pos="8306"/>
      </w:tabs>
      <w:suppressAutoHyphens/>
      <w:spacing w:after="0" w:line="240" w:lineRule="auto"/>
    </w:pPr>
    <w:rPr>
      <w:rFonts w:ascii="Times New Roman" w:eastAsia="Times New Roman" w:hAnsi="Times New Roman" w:cs="Times New Roman"/>
      <w:sz w:val="24"/>
      <w:szCs w:val="20"/>
      <w:lang w:val="en-AU" w:eastAsia="ar-SA"/>
    </w:rPr>
  </w:style>
  <w:style w:type="character" w:customStyle="1" w:styleId="PodnojeChar">
    <w:name w:val="Podnožje Char"/>
    <w:basedOn w:val="Zadanifontodlomka"/>
    <w:link w:val="Podnoje"/>
    <w:rsid w:val="00801A76"/>
    <w:rPr>
      <w:rFonts w:ascii="Times New Roman" w:eastAsia="Times New Roman" w:hAnsi="Times New Roman" w:cs="Times New Roman"/>
      <w:sz w:val="24"/>
      <w:szCs w:val="20"/>
      <w:lang w:val="en-AU" w:eastAsia="ar-SA"/>
    </w:rPr>
  </w:style>
  <w:style w:type="paragraph" w:customStyle="1" w:styleId="t-9-8">
    <w:name w:val="t-9-8"/>
    <w:basedOn w:val="Normal"/>
    <w:rsid w:val="007E09D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3D16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rednjesjenanje1-Isticanje1">
    <w:name w:val="Medium Shading 1 Accent 1"/>
    <w:basedOn w:val="Obinatablica"/>
    <w:uiPriority w:val="63"/>
    <w:rsid w:val="003D16B0"/>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Odlomakpopisa">
    <w:name w:val="List Paragraph"/>
    <w:basedOn w:val="Normal"/>
    <w:uiPriority w:val="34"/>
    <w:qFormat/>
    <w:rsid w:val="003D16B0"/>
    <w:pPr>
      <w:ind w:left="720"/>
      <w:contextualSpacing/>
    </w:pPr>
  </w:style>
  <w:style w:type="paragraph" w:styleId="Bezproreda">
    <w:name w:val="No Spacing"/>
    <w:uiPriority w:val="1"/>
    <w:qFormat/>
    <w:rsid w:val="00191D37"/>
    <w:pPr>
      <w:spacing w:after="0" w:line="240" w:lineRule="auto"/>
    </w:pPr>
    <w:rPr>
      <w:rFonts w:ascii="Calibri" w:eastAsia="Calibri" w:hAnsi="Calibri" w:cs="Times New Roman"/>
      <w:lang w:eastAsia="en-US"/>
    </w:rPr>
  </w:style>
  <w:style w:type="paragraph" w:styleId="Tekstbalonia">
    <w:name w:val="Balloon Text"/>
    <w:basedOn w:val="Normal"/>
    <w:link w:val="TekstbaloniaChar"/>
    <w:uiPriority w:val="99"/>
    <w:semiHidden/>
    <w:unhideWhenUsed/>
    <w:rsid w:val="00EA73F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A73FD"/>
    <w:rPr>
      <w:rFonts w:ascii="Tahoma" w:hAnsi="Tahoma" w:cs="Tahoma"/>
      <w:sz w:val="16"/>
      <w:szCs w:val="16"/>
    </w:rPr>
  </w:style>
  <w:style w:type="paragraph" w:styleId="Tijeloteksta">
    <w:name w:val="Body Text"/>
    <w:basedOn w:val="Normal"/>
    <w:link w:val="TijelotekstaChar"/>
    <w:rsid w:val="00625A6E"/>
    <w:pPr>
      <w:suppressAutoHyphens/>
      <w:spacing w:after="0" w:line="240" w:lineRule="auto"/>
    </w:pPr>
    <w:rPr>
      <w:rFonts w:ascii="Arial" w:eastAsia="Times New Roman" w:hAnsi="Arial" w:cs="Arial"/>
      <w:b/>
      <w:sz w:val="24"/>
      <w:szCs w:val="24"/>
      <w:lang w:eastAsia="ar-SA"/>
    </w:rPr>
  </w:style>
  <w:style w:type="character" w:customStyle="1" w:styleId="TijelotekstaChar">
    <w:name w:val="Tijelo teksta Char"/>
    <w:basedOn w:val="Zadanifontodlomka"/>
    <w:link w:val="Tijeloteksta"/>
    <w:rsid w:val="00625A6E"/>
    <w:rPr>
      <w:rFonts w:ascii="Arial" w:eastAsia="Times New Roman" w:hAnsi="Arial" w:cs="Arial"/>
      <w:b/>
      <w:sz w:val="24"/>
      <w:szCs w:val="24"/>
      <w:lang w:eastAsia="ar-SA"/>
    </w:rPr>
  </w:style>
  <w:style w:type="paragraph" w:styleId="Podnoje">
    <w:name w:val="footer"/>
    <w:basedOn w:val="Normal"/>
    <w:link w:val="PodnojeChar"/>
    <w:rsid w:val="00801A76"/>
    <w:pPr>
      <w:tabs>
        <w:tab w:val="center" w:pos="4153"/>
        <w:tab w:val="right" w:pos="8306"/>
      </w:tabs>
      <w:suppressAutoHyphens/>
      <w:spacing w:after="0" w:line="240" w:lineRule="auto"/>
    </w:pPr>
    <w:rPr>
      <w:rFonts w:ascii="Times New Roman" w:eastAsia="Times New Roman" w:hAnsi="Times New Roman" w:cs="Times New Roman"/>
      <w:sz w:val="24"/>
      <w:szCs w:val="20"/>
      <w:lang w:val="en-AU" w:eastAsia="ar-SA"/>
    </w:rPr>
  </w:style>
  <w:style w:type="character" w:customStyle="1" w:styleId="PodnojeChar">
    <w:name w:val="Podnožje Char"/>
    <w:basedOn w:val="Zadanifontodlomka"/>
    <w:link w:val="Podnoje"/>
    <w:rsid w:val="00801A76"/>
    <w:rPr>
      <w:rFonts w:ascii="Times New Roman" w:eastAsia="Times New Roman" w:hAnsi="Times New Roman" w:cs="Times New Roman"/>
      <w:sz w:val="24"/>
      <w:szCs w:val="20"/>
      <w:lang w:val="en-AU" w:eastAsia="ar-SA"/>
    </w:rPr>
  </w:style>
  <w:style w:type="paragraph" w:customStyle="1" w:styleId="t-9-8">
    <w:name w:val="t-9-8"/>
    <w:basedOn w:val="Normal"/>
    <w:rsid w:val="007E09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48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39505-0C15-4243-A529-D2782191E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4491</Words>
  <Characters>25605</Characters>
  <Application>Microsoft Office Word</Application>
  <DocSecurity>0</DocSecurity>
  <Lines>213</Lines>
  <Paragraphs>60</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30036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Nikolina Milić</dc:creator>
  <cp:lastModifiedBy>zoreb1</cp:lastModifiedBy>
  <cp:revision>2</cp:revision>
  <cp:lastPrinted>2016-02-16T13:32:00Z</cp:lastPrinted>
  <dcterms:created xsi:type="dcterms:W3CDTF">2016-02-16T13:33:00Z</dcterms:created>
  <dcterms:modified xsi:type="dcterms:W3CDTF">2016-02-16T13:33:00Z</dcterms:modified>
</cp:coreProperties>
</file>